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5106C" w14:textId="085DAD19" w:rsidR="006C68E1" w:rsidRPr="00DB3893" w:rsidRDefault="006C68E1" w:rsidP="006C68E1">
      <w:pPr>
        <w:tabs>
          <w:tab w:val="center" w:pos="4536"/>
          <w:tab w:val="right" w:pos="9639"/>
        </w:tabs>
        <w:spacing w:after="0"/>
        <w:rPr>
          <w:rFonts w:ascii="Arial" w:hAnsi="Arial" w:cs="Arial"/>
          <w:b/>
          <w:bCs/>
          <w:sz w:val="24"/>
          <w:szCs w:val="24"/>
          <w:highlight w:val="yellow"/>
        </w:rPr>
      </w:pPr>
      <w:r w:rsidRPr="00A65D69">
        <w:rPr>
          <w:rFonts w:ascii="Arial" w:hAnsi="Arial" w:cs="Arial"/>
          <w:b/>
          <w:bCs/>
          <w:sz w:val="24"/>
          <w:szCs w:val="24"/>
        </w:rPr>
        <w:t>3GPP TSG RAN WG1 Meeting</w:t>
      </w:r>
      <w:r w:rsidR="000F02C7">
        <w:rPr>
          <w:rFonts w:ascii="Arial" w:hAnsi="Arial" w:cs="Arial"/>
          <w:b/>
          <w:bCs/>
          <w:sz w:val="24"/>
          <w:szCs w:val="24"/>
        </w:rPr>
        <w:t xml:space="preserve"> #9</w:t>
      </w:r>
      <w:r w:rsidR="00CC62DA">
        <w:rPr>
          <w:rFonts w:ascii="Arial" w:hAnsi="Arial" w:cs="Arial"/>
          <w:b/>
          <w:bCs/>
          <w:sz w:val="24"/>
          <w:szCs w:val="24"/>
        </w:rPr>
        <w:t>7</w:t>
      </w:r>
      <w:r w:rsidR="000F02C7">
        <w:rPr>
          <w:rFonts w:ascii="Arial" w:hAnsi="Arial" w:cs="Arial"/>
          <w:b/>
          <w:bCs/>
          <w:sz w:val="24"/>
          <w:szCs w:val="24"/>
        </w:rPr>
        <w:tab/>
      </w:r>
      <w:r w:rsidRPr="003E5EFE">
        <w:rPr>
          <w:rFonts w:ascii="Arial" w:hAnsi="Arial" w:cs="Arial"/>
          <w:b/>
          <w:bCs/>
          <w:sz w:val="24"/>
        </w:rPr>
        <w:tab/>
      </w:r>
      <w:r w:rsidRPr="00A65D69">
        <w:rPr>
          <w:rFonts w:ascii="Arial" w:hAnsi="Arial" w:cs="Arial"/>
          <w:b/>
          <w:bCs/>
          <w:sz w:val="24"/>
          <w:szCs w:val="24"/>
        </w:rPr>
        <w:t xml:space="preserve">          R1-</w:t>
      </w:r>
      <w:bookmarkStart w:id="0" w:name="_GoBack"/>
      <w:bookmarkEnd w:id="0"/>
      <w:r w:rsidR="00130D7C" w:rsidRPr="00130D7C">
        <w:rPr>
          <w:rFonts w:ascii="Arial" w:hAnsi="Arial" w:cs="Arial"/>
          <w:b/>
          <w:bCs/>
          <w:sz w:val="24"/>
          <w:szCs w:val="24"/>
        </w:rPr>
        <w:t>1906647</w:t>
      </w:r>
    </w:p>
    <w:p w14:paraId="17F3C0B9" w14:textId="4847DBD9" w:rsidR="006C68E1" w:rsidRPr="003E5EFE" w:rsidRDefault="00CC62DA" w:rsidP="006C68E1">
      <w:pPr>
        <w:tabs>
          <w:tab w:val="center" w:pos="4536"/>
          <w:tab w:val="right" w:pos="9639"/>
        </w:tabs>
        <w:ind w:right="2"/>
        <w:rPr>
          <w:rFonts w:ascii="Arial" w:hAnsi="Arial" w:cs="Arial"/>
          <w:b/>
          <w:bCs/>
          <w:sz w:val="24"/>
        </w:rPr>
      </w:pPr>
      <w:r>
        <w:rPr>
          <w:rFonts w:ascii="Arial" w:eastAsia="MS Mincho" w:hAnsi="Arial" w:cs="Arial"/>
          <w:b/>
          <w:bCs/>
          <w:sz w:val="24"/>
          <w:lang w:eastAsia="ja-JP"/>
        </w:rPr>
        <w:t>Reno</w:t>
      </w:r>
      <w:r w:rsidR="00254879">
        <w:rPr>
          <w:rFonts w:ascii="Arial" w:eastAsia="MS Mincho" w:hAnsi="Arial" w:cs="Arial"/>
          <w:b/>
          <w:bCs/>
          <w:sz w:val="24"/>
          <w:lang w:eastAsia="ja-JP"/>
        </w:rPr>
        <w:t xml:space="preserve">, </w:t>
      </w:r>
      <w:r>
        <w:rPr>
          <w:rFonts w:ascii="Arial" w:eastAsia="MS Mincho" w:hAnsi="Arial" w:cs="Arial"/>
          <w:b/>
          <w:bCs/>
          <w:sz w:val="24"/>
          <w:lang w:eastAsia="ja-JP"/>
        </w:rPr>
        <w:t>US</w:t>
      </w:r>
      <w:r w:rsidR="00254879">
        <w:rPr>
          <w:rFonts w:ascii="Arial" w:eastAsia="MS Mincho" w:hAnsi="Arial" w:cs="Arial"/>
          <w:b/>
          <w:bCs/>
          <w:sz w:val="24"/>
          <w:lang w:eastAsia="ja-JP"/>
        </w:rPr>
        <w:t xml:space="preserve">, </w:t>
      </w:r>
      <w:r>
        <w:rPr>
          <w:rFonts w:ascii="Arial" w:eastAsia="MS Mincho" w:hAnsi="Arial" w:cs="Arial"/>
          <w:b/>
          <w:bCs/>
          <w:sz w:val="24"/>
          <w:lang w:eastAsia="ja-JP"/>
        </w:rPr>
        <w:t>May</w:t>
      </w:r>
      <w:r w:rsidR="000F02C7">
        <w:rPr>
          <w:rFonts w:ascii="Arial" w:eastAsia="MS Mincho" w:hAnsi="Arial" w:cs="Arial"/>
          <w:b/>
          <w:bCs/>
          <w:sz w:val="24"/>
          <w:lang w:eastAsia="ja-JP"/>
        </w:rPr>
        <w:t xml:space="preserve"> </w:t>
      </w:r>
      <w:r>
        <w:rPr>
          <w:rFonts w:ascii="Arial" w:eastAsia="MS Mincho" w:hAnsi="Arial" w:cs="Arial"/>
          <w:b/>
          <w:bCs/>
          <w:sz w:val="24"/>
          <w:lang w:eastAsia="ja-JP"/>
        </w:rPr>
        <w:t>13 - 17</w:t>
      </w:r>
      <w:r w:rsidR="006C68E1" w:rsidRPr="003E5EFE">
        <w:rPr>
          <w:rFonts w:ascii="Arial" w:eastAsia="MS Mincho" w:hAnsi="Arial" w:cs="Arial"/>
          <w:b/>
          <w:bCs/>
          <w:sz w:val="24"/>
          <w:lang w:eastAsia="ja-JP"/>
        </w:rPr>
        <w:t>, 2019</w:t>
      </w:r>
    </w:p>
    <w:p w14:paraId="037D821D" w14:textId="277E8BAC"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1" w:name="Source"/>
      <w:bookmarkEnd w:id="1"/>
      <w:r w:rsidR="00D20822" w:rsidRPr="0036300A">
        <w:rPr>
          <w:rFonts w:ascii="Arial" w:hAnsi="Arial"/>
          <w:b/>
          <w:sz w:val="24"/>
          <w:lang w:val="en-US"/>
        </w:rPr>
        <w:t>7.2.2.</w:t>
      </w:r>
      <w:r w:rsidR="006C68E1">
        <w:rPr>
          <w:rFonts w:ascii="Arial" w:hAnsi="Arial"/>
          <w:b/>
          <w:sz w:val="24"/>
          <w:lang w:val="en-US"/>
        </w:rPr>
        <w:t>2</w:t>
      </w:r>
      <w:r w:rsidR="00D20822" w:rsidRPr="0036300A">
        <w:rPr>
          <w:rFonts w:ascii="Arial" w:hAnsi="Arial"/>
          <w:b/>
          <w:sz w:val="24"/>
          <w:lang w:val="en-US"/>
        </w:rPr>
        <w:t>.1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6CA73AC3"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on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2" w:name="DocumentFor"/>
      <w:bookmarkEnd w:id="2"/>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36300A" w:rsidRDefault="00125F3B">
      <w:pPr>
        <w:pStyle w:val="Heading1"/>
        <w:rPr>
          <w:sz w:val="28"/>
          <w:lang w:val="en-US"/>
        </w:rPr>
      </w:pPr>
      <w:r w:rsidRPr="0036300A">
        <w:rPr>
          <w:sz w:val="28"/>
          <w:lang w:val="en-US"/>
        </w:rPr>
        <w:t>Introduction</w:t>
      </w:r>
    </w:p>
    <w:p w14:paraId="34B72F27" w14:textId="7997DF6C" w:rsidR="001F4293" w:rsidRDefault="00137EC9" w:rsidP="001F4293">
      <w:pPr>
        <w:rPr>
          <w:lang w:val="en-US" w:eastAsia="ko-KR"/>
        </w:rPr>
      </w:pPr>
      <w:r w:rsidRPr="0036300A">
        <w:rPr>
          <w:lang w:val="en-US" w:eastAsia="ko-KR"/>
        </w:rPr>
        <w:t xml:space="preserve">This document summarizes the main issues </w:t>
      </w:r>
      <w:r w:rsidR="0098117A">
        <w:rPr>
          <w:lang w:val="en-US" w:eastAsia="ko-KR"/>
        </w:rPr>
        <w:t>brought forward in the contributions submitted to AI 7.2.2.2.1, C</w:t>
      </w:r>
      <w:r w:rsidRPr="0036300A">
        <w:rPr>
          <w:lang w:val="en-US" w:eastAsia="ko-KR"/>
        </w:rPr>
        <w:t xml:space="preserve">hannel </w:t>
      </w:r>
      <w:r w:rsidR="0098117A">
        <w:rPr>
          <w:lang w:val="en-US" w:eastAsia="ko-KR"/>
        </w:rPr>
        <w:t>A</w:t>
      </w:r>
      <w:r w:rsidRPr="0036300A">
        <w:rPr>
          <w:lang w:val="en-US" w:eastAsia="ko-KR"/>
        </w:rPr>
        <w:t xml:space="preserve">ccess </w:t>
      </w:r>
      <w:r w:rsidR="0098117A">
        <w:rPr>
          <w:lang w:val="en-US" w:eastAsia="ko-KR"/>
        </w:rPr>
        <w:t>Procedures. Earlier agreements reached during the Study Item are captured in TR 38.889.</w:t>
      </w:r>
      <w:r w:rsidR="0024273B">
        <w:rPr>
          <w:lang w:val="en-US" w:eastAsia="ko-KR"/>
        </w:rPr>
        <w:t xml:space="preserve"> Following further agreements have been made during the </w:t>
      </w:r>
      <w:r w:rsidR="00B74EEE">
        <w:rPr>
          <w:lang w:val="en-US" w:eastAsia="ko-KR"/>
        </w:rPr>
        <w:t>NR-U Work Item:</w:t>
      </w:r>
    </w:p>
    <w:p w14:paraId="4095FB66" w14:textId="77777777" w:rsidR="00B74EEE" w:rsidRPr="00006B14" w:rsidRDefault="00B74EEE" w:rsidP="00B74EEE">
      <w:pPr>
        <w:rPr>
          <w:b/>
          <w:u w:val="single"/>
        </w:rPr>
      </w:pPr>
      <w:r w:rsidRPr="00006B14">
        <w:rPr>
          <w:b/>
          <w:u w:val="single"/>
        </w:rPr>
        <w:t>RAN1#</w:t>
      </w:r>
      <w:r>
        <w:rPr>
          <w:b/>
          <w:u w:val="single"/>
        </w:rPr>
        <w:t>AH-1901</w:t>
      </w:r>
    </w:p>
    <w:p w14:paraId="54DA5FE8" w14:textId="77777777" w:rsidR="00B74EEE" w:rsidRPr="001243DE" w:rsidRDefault="00B74EEE" w:rsidP="00B74EEE">
      <w:pPr>
        <w:rPr>
          <w:rFonts w:cs="Times"/>
          <w:lang w:val="en-US" w:eastAsia="x-none"/>
        </w:rPr>
      </w:pPr>
      <w:r w:rsidRPr="001243DE">
        <w:rPr>
          <w:rFonts w:cs="Times"/>
          <w:highlight w:val="green"/>
          <w:lang w:val="en-US" w:eastAsia="x-none"/>
        </w:rPr>
        <w:t>Agreement:</w:t>
      </w:r>
      <w:r w:rsidRPr="001243DE">
        <w:rPr>
          <w:rFonts w:cs="Times"/>
          <w:lang w:val="en-US" w:eastAsia="x-none"/>
        </w:rPr>
        <w:t xml:space="preserve"> </w:t>
      </w:r>
    </w:p>
    <w:p w14:paraId="589E17AE" w14:textId="77777777" w:rsidR="00B74EEE" w:rsidRPr="001243DE" w:rsidRDefault="00B74EEE" w:rsidP="002227F3">
      <w:pPr>
        <w:numPr>
          <w:ilvl w:val="0"/>
          <w:numId w:val="19"/>
        </w:numPr>
        <w:spacing w:after="0"/>
        <w:rPr>
          <w:rFonts w:cs="Times"/>
          <w:lang w:val="en-US" w:eastAsia="x-none"/>
        </w:rPr>
      </w:pPr>
      <w:r w:rsidRPr="001243DE">
        <w:rPr>
          <w:rFonts w:cs="Times"/>
          <w:lang w:val="en-US" w:eastAsia="x-none"/>
        </w:rPr>
        <w:t>A gap (DL</w:t>
      </w:r>
      <w:r w:rsidRPr="001243DE">
        <w:rPr>
          <w:rFonts w:cs="Times"/>
          <w:lang w:val="en-US" w:eastAsia="x-none"/>
        </w:rPr>
        <w:sym w:font="Wingdings" w:char="F0E0"/>
      </w:r>
      <w:r w:rsidRPr="001243DE">
        <w:rPr>
          <w:rFonts w:cs="Times"/>
          <w:lang w:val="en-US" w:eastAsia="x-none"/>
        </w:rPr>
        <w:t>UL, UL</w:t>
      </w:r>
      <w:r w:rsidRPr="001243DE">
        <w:rPr>
          <w:rFonts w:cs="Times"/>
          <w:lang w:val="en-US" w:eastAsia="x-none"/>
        </w:rPr>
        <w:sym w:font="Wingdings" w:char="F0E0"/>
      </w:r>
      <w:r w:rsidRPr="001243DE">
        <w:rPr>
          <w:rFonts w:cs="Times"/>
          <w:lang w:val="en-US" w:eastAsia="x-none"/>
        </w:rPr>
        <w:t>UL, or UL</w:t>
      </w:r>
      <w:r w:rsidRPr="001243DE">
        <w:rPr>
          <w:rFonts w:cs="Times"/>
          <w:lang w:val="en-US" w:eastAsia="x-none"/>
        </w:rPr>
        <w:sym w:font="Wingdings" w:char="F0E0"/>
      </w:r>
      <w:r w:rsidRPr="001243DE">
        <w:rPr>
          <w:rFonts w:cs="Times"/>
          <w:lang w:val="en-US" w:eastAsia="x-none"/>
        </w:rPr>
        <w:t xml:space="preserve"> DL) of a specific duration is created using one or more of:</w:t>
      </w:r>
    </w:p>
    <w:p w14:paraId="43FF443B"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 xml:space="preserve">Timing Advance </w:t>
      </w:r>
    </w:p>
    <w:p w14:paraId="32E952FE"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 xml:space="preserve">CP extension </w:t>
      </w:r>
    </w:p>
    <w:p w14:paraId="3C219FA8" w14:textId="77777777" w:rsidR="00B74EEE" w:rsidRPr="001243DE" w:rsidRDefault="00B74EEE" w:rsidP="00B74EEE">
      <w:pPr>
        <w:numPr>
          <w:ilvl w:val="2"/>
          <w:numId w:val="14"/>
        </w:numPr>
        <w:spacing w:after="0"/>
        <w:ind w:left="1800"/>
        <w:rPr>
          <w:rFonts w:cs="Times"/>
          <w:lang w:val="en-US" w:eastAsia="x-none"/>
        </w:rPr>
      </w:pPr>
      <w:r w:rsidRPr="001243DE">
        <w:rPr>
          <w:rFonts w:cs="Times"/>
          <w:lang w:val="en-US" w:eastAsia="x-none"/>
        </w:rPr>
        <w:t>max value of not more than one OFDM symbol</w:t>
      </w:r>
    </w:p>
    <w:p w14:paraId="70F6D183"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Shortening of DL or UL transmission duration by one or more OFDM-symbol(s) by puncturing or rate matching</w:t>
      </w:r>
    </w:p>
    <w:p w14:paraId="47D0747E"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Note: the mechanisms applied in each case may be different for different SCSs</w:t>
      </w:r>
    </w:p>
    <w:p w14:paraId="2311E0D0" w14:textId="77777777" w:rsidR="00B74EEE" w:rsidRPr="006B2571" w:rsidRDefault="00B74EEE" w:rsidP="002227F3">
      <w:pPr>
        <w:numPr>
          <w:ilvl w:val="0"/>
          <w:numId w:val="19"/>
        </w:numPr>
        <w:spacing w:after="0"/>
        <w:rPr>
          <w:rFonts w:cs="Times"/>
          <w:lang w:val="en-US" w:eastAsia="x-none"/>
        </w:rPr>
      </w:pPr>
      <w:r w:rsidRPr="001243DE">
        <w:rPr>
          <w:rFonts w:cs="Times"/>
          <w:lang w:val="en-US" w:eastAsia="x-none"/>
        </w:rPr>
        <w:t>FFS: how to signal the way of creating the gap to the UEs</w:t>
      </w:r>
    </w:p>
    <w:p w14:paraId="7FEA59A2" w14:textId="77777777" w:rsidR="00B74EEE" w:rsidRDefault="00B74EEE" w:rsidP="00B74EEE">
      <w:pPr>
        <w:spacing w:after="0"/>
        <w:rPr>
          <w:rFonts w:cs="Times"/>
          <w:lang w:val="en-US" w:eastAsia="x-none"/>
        </w:rPr>
      </w:pPr>
    </w:p>
    <w:p w14:paraId="5C7DA664" w14:textId="77777777" w:rsidR="00B74EEE" w:rsidRPr="00006B14" w:rsidRDefault="00B74EEE" w:rsidP="00B74EEE">
      <w:pPr>
        <w:rPr>
          <w:b/>
          <w:u w:val="single"/>
        </w:rPr>
      </w:pPr>
      <w:r w:rsidRPr="00006B14">
        <w:rPr>
          <w:b/>
          <w:u w:val="single"/>
        </w:rPr>
        <w:t>RAN1#</w:t>
      </w:r>
      <w:r>
        <w:rPr>
          <w:b/>
          <w:u w:val="single"/>
        </w:rPr>
        <w:t>96</w:t>
      </w:r>
    </w:p>
    <w:p w14:paraId="5B6544FC" w14:textId="77777777" w:rsidR="00B74EEE" w:rsidRPr="00384A65" w:rsidRDefault="00B74EEE" w:rsidP="00B74EEE">
      <w:pPr>
        <w:rPr>
          <w:u w:val="single"/>
          <w:lang w:eastAsia="x-none"/>
        </w:rPr>
      </w:pPr>
      <w:r w:rsidRPr="00384A65">
        <w:rPr>
          <w:u w:val="single"/>
          <w:lang w:eastAsia="x-none"/>
        </w:rPr>
        <w:t>Conclusion:</w:t>
      </w:r>
    </w:p>
    <w:p w14:paraId="57145EA6" w14:textId="77777777" w:rsidR="00B74EEE" w:rsidRDefault="00B74EEE" w:rsidP="00B74EEE">
      <w:pPr>
        <w:rPr>
          <w:lang w:eastAsia="x-none"/>
        </w:rPr>
      </w:pPr>
      <w:r>
        <w:rPr>
          <w:lang w:eastAsia="x-none"/>
        </w:rPr>
        <w:t>A common preamble and a common energy detection threshold between NR-U and other technologies for 5 and 6 GHz was discussed. There is no consensus on these aspects at this stage.</w:t>
      </w:r>
    </w:p>
    <w:p w14:paraId="437FDDBF" w14:textId="77777777" w:rsidR="00B74EEE" w:rsidRPr="0027266A" w:rsidRDefault="00B74EEE" w:rsidP="00B74EEE">
      <w:pPr>
        <w:rPr>
          <w:u w:val="single"/>
          <w:lang w:eastAsia="x-none"/>
        </w:rPr>
      </w:pPr>
      <w:r w:rsidRPr="0027266A">
        <w:rPr>
          <w:u w:val="single"/>
          <w:lang w:eastAsia="x-none"/>
        </w:rPr>
        <w:t>Conclusion:</w:t>
      </w:r>
    </w:p>
    <w:p w14:paraId="1B6AC141" w14:textId="77777777" w:rsidR="00B74EEE" w:rsidRDefault="00B74EEE" w:rsidP="00B74EEE">
      <w:r>
        <w:t>Cat 2 is not used for initiating a UE transmission outside of a gNB COT for the following channels/signals (or any combination of them):</w:t>
      </w:r>
    </w:p>
    <w:p w14:paraId="69849E6C" w14:textId="77777777" w:rsidR="00B74EEE" w:rsidRDefault="00B74EEE" w:rsidP="00B74EEE">
      <w:pPr>
        <w:pStyle w:val="ListParagraph"/>
        <w:numPr>
          <w:ilvl w:val="0"/>
          <w:numId w:val="14"/>
        </w:numPr>
        <w:spacing w:line="259" w:lineRule="auto"/>
      </w:pPr>
      <w:r w:rsidRPr="00E414E4">
        <w:t xml:space="preserve">PUSCH </w:t>
      </w:r>
      <w:r>
        <w:t>(with or without UCI),</w:t>
      </w:r>
      <w:r w:rsidRPr="00E414E4">
        <w:t xml:space="preserve"> </w:t>
      </w:r>
    </w:p>
    <w:p w14:paraId="1FBE7DD6" w14:textId="77777777" w:rsidR="00B74EEE" w:rsidRDefault="00B74EEE" w:rsidP="00B74EEE">
      <w:pPr>
        <w:pStyle w:val="ListParagraph"/>
        <w:numPr>
          <w:ilvl w:val="0"/>
          <w:numId w:val="14"/>
        </w:numPr>
        <w:spacing w:line="259" w:lineRule="auto"/>
      </w:pPr>
      <w:r w:rsidRPr="00E414E4">
        <w:t xml:space="preserve">SRS-only, </w:t>
      </w:r>
    </w:p>
    <w:p w14:paraId="69EE4418" w14:textId="77777777" w:rsidR="00B74EEE" w:rsidRDefault="00B74EEE" w:rsidP="00B74EEE">
      <w:pPr>
        <w:pStyle w:val="ListParagraph"/>
        <w:numPr>
          <w:ilvl w:val="0"/>
          <w:numId w:val="14"/>
        </w:numPr>
        <w:spacing w:line="259" w:lineRule="auto"/>
      </w:pPr>
      <w:r w:rsidRPr="00E414E4">
        <w:lastRenderedPageBreak/>
        <w:t>PUCCH-onl</w:t>
      </w:r>
      <w:r>
        <w:t>y</w:t>
      </w:r>
    </w:p>
    <w:p w14:paraId="74B74640" w14:textId="77777777" w:rsidR="00B74EEE" w:rsidRDefault="00B74EEE" w:rsidP="00B74EEE">
      <w:pPr>
        <w:pStyle w:val="ListParagraph"/>
        <w:spacing w:line="259" w:lineRule="auto"/>
      </w:pPr>
      <w:r>
        <w:t xml:space="preserve">Note: </w:t>
      </w:r>
    </w:p>
    <w:p w14:paraId="360EF6EB" w14:textId="77777777" w:rsidR="00B74EEE" w:rsidRDefault="00B74EEE" w:rsidP="002227F3">
      <w:pPr>
        <w:pStyle w:val="ListParagraph"/>
        <w:numPr>
          <w:ilvl w:val="0"/>
          <w:numId w:val="20"/>
        </w:numPr>
        <w:spacing w:line="259" w:lineRule="auto"/>
      </w:pPr>
      <w:r>
        <w:t>Cat 4 for these channels was already agreed during the study item</w:t>
      </w:r>
    </w:p>
    <w:p w14:paraId="77235DF9" w14:textId="77777777" w:rsidR="00B74EEE" w:rsidRDefault="00B74EEE" w:rsidP="002227F3">
      <w:pPr>
        <w:pStyle w:val="ListParagraph"/>
        <w:numPr>
          <w:ilvl w:val="0"/>
          <w:numId w:val="20"/>
        </w:numPr>
        <w:spacing w:line="259" w:lineRule="auto"/>
      </w:pPr>
      <w:r>
        <w:t>This does not preclude the use of Cat 2 for transmission on a LBT bandwidth if it is allowed for the case of transmission on multiple LBT bandwidths</w:t>
      </w:r>
    </w:p>
    <w:p w14:paraId="22D91A09" w14:textId="77777777" w:rsidR="00B74EEE" w:rsidRDefault="00B74EEE" w:rsidP="00B74EEE">
      <w:pPr>
        <w:rPr>
          <w:lang w:eastAsia="x-none"/>
        </w:rPr>
      </w:pPr>
      <w:r w:rsidRPr="006370D7">
        <w:rPr>
          <w:highlight w:val="green"/>
          <w:lang w:eastAsia="x-none"/>
        </w:rPr>
        <w:t>Agreement:</w:t>
      </w:r>
    </w:p>
    <w:p w14:paraId="7DC8996B" w14:textId="77777777" w:rsidR="00B74EEE" w:rsidRDefault="00B74EEE" w:rsidP="00B74EEE">
      <w:pPr>
        <w:rPr>
          <w:lang w:eastAsia="x-none"/>
        </w:rPr>
      </w:pPr>
      <w:r>
        <w:rPr>
          <w:lang w:eastAsia="x-none"/>
        </w:rPr>
        <w:t>For initiation of a gNB transmission:</w:t>
      </w:r>
    </w:p>
    <w:p w14:paraId="13B28906" w14:textId="77777777" w:rsidR="00B74EEE" w:rsidRDefault="00B74EEE" w:rsidP="002227F3">
      <w:pPr>
        <w:numPr>
          <w:ilvl w:val="0"/>
          <w:numId w:val="21"/>
        </w:numPr>
        <w:spacing w:after="0"/>
        <w:rPr>
          <w:lang w:eastAsia="x-none"/>
        </w:rPr>
      </w:pPr>
      <w:r>
        <w:rPr>
          <w:lang w:eastAsia="x-none"/>
        </w:rPr>
        <w:t>LBT other than Cat 4 is not used for DRS multiplexed with unicast data</w:t>
      </w:r>
    </w:p>
    <w:p w14:paraId="433F5511" w14:textId="77777777" w:rsidR="00B74EEE" w:rsidRDefault="00B74EEE" w:rsidP="002227F3">
      <w:pPr>
        <w:numPr>
          <w:ilvl w:val="0"/>
          <w:numId w:val="21"/>
        </w:numPr>
        <w:spacing w:after="0"/>
        <w:rPr>
          <w:lang w:eastAsia="x-none"/>
        </w:rPr>
      </w:pPr>
      <w:r>
        <w:rPr>
          <w:lang w:eastAsia="x-none"/>
        </w:rPr>
        <w:t>LBT other than Cat 4 is not used for PDCCH and/or PDSCH transmission outside of DRS.</w:t>
      </w:r>
    </w:p>
    <w:p w14:paraId="6FAF3541" w14:textId="77777777" w:rsidR="00B74EEE" w:rsidRDefault="00B74EEE" w:rsidP="00B74EEE">
      <w:pPr>
        <w:rPr>
          <w:lang w:eastAsia="x-none"/>
        </w:rPr>
      </w:pPr>
      <w:r>
        <w:rPr>
          <w:lang w:eastAsia="x-none"/>
        </w:rPr>
        <w:t>Note:</w:t>
      </w:r>
    </w:p>
    <w:p w14:paraId="2F9AF4C7" w14:textId="77777777" w:rsidR="00B74EEE" w:rsidRDefault="00B74EEE" w:rsidP="002227F3">
      <w:pPr>
        <w:numPr>
          <w:ilvl w:val="0"/>
          <w:numId w:val="22"/>
        </w:numPr>
        <w:spacing w:after="0"/>
        <w:rPr>
          <w:lang w:eastAsia="x-none"/>
        </w:rPr>
      </w:pPr>
      <w:r>
        <w:rPr>
          <w:lang w:eastAsia="x-none"/>
        </w:rPr>
        <w:t>This does not preclude the use of Cat 2 for transmission on a LBT bandwidth if it is allowed for the case of transmission on multiple LBT bandwidths</w:t>
      </w:r>
    </w:p>
    <w:p w14:paraId="66AD3B00" w14:textId="77777777" w:rsidR="00B74EEE" w:rsidRDefault="00B74EEE" w:rsidP="00B74EEE">
      <w:pPr>
        <w:rPr>
          <w:lang w:eastAsia="x-none"/>
        </w:rPr>
      </w:pPr>
    </w:p>
    <w:p w14:paraId="1EBD5E7F" w14:textId="77777777" w:rsidR="00B74EEE" w:rsidRDefault="00B74EEE" w:rsidP="00B74EEE">
      <w:pPr>
        <w:rPr>
          <w:lang w:eastAsia="x-none"/>
        </w:rPr>
      </w:pPr>
      <w:r w:rsidRPr="00107C07">
        <w:rPr>
          <w:highlight w:val="green"/>
          <w:lang w:eastAsia="x-none"/>
        </w:rPr>
        <w:t>Agreement:</w:t>
      </w:r>
    </w:p>
    <w:p w14:paraId="61DEEC67" w14:textId="77777777" w:rsidR="00B74EEE" w:rsidRDefault="00B74EEE" w:rsidP="00B74EEE">
      <w:pPr>
        <w:rPr>
          <w:lang w:eastAsia="x-none"/>
        </w:rPr>
      </w:pPr>
      <w:r>
        <w:rPr>
          <w:lang w:eastAsia="x-none"/>
        </w:rPr>
        <w:t>LBT other than Cat4 is not considered for UL transmissions that are part of a RACH procedure that initiate a channel occupancy</w:t>
      </w:r>
    </w:p>
    <w:p w14:paraId="40200316" w14:textId="77777777" w:rsidR="00B74EEE" w:rsidRDefault="00B74EEE" w:rsidP="002227F3">
      <w:pPr>
        <w:numPr>
          <w:ilvl w:val="0"/>
          <w:numId w:val="22"/>
        </w:numPr>
        <w:spacing w:after="0"/>
        <w:rPr>
          <w:lang w:eastAsia="x-none"/>
        </w:rPr>
      </w:pPr>
      <w:r>
        <w:rPr>
          <w:lang w:eastAsia="x-none"/>
        </w:rPr>
        <w:t>Note: This does not preclude the use of Cat 2 for transmission on a LBT bandwidth if it is allowed for the case of transmission on multiple LBT bandwidths</w:t>
      </w:r>
    </w:p>
    <w:p w14:paraId="5263252C" w14:textId="07C9F1B9" w:rsidR="00B74EEE" w:rsidRDefault="00B74EEE" w:rsidP="001F4293">
      <w:pPr>
        <w:rPr>
          <w:lang w:eastAsia="ko-KR"/>
        </w:rPr>
      </w:pPr>
    </w:p>
    <w:p w14:paraId="0DDB9B3F" w14:textId="3223EB71" w:rsidR="00CC62DA" w:rsidRDefault="00CC62DA" w:rsidP="00CC62DA">
      <w:pPr>
        <w:jc w:val="both"/>
        <w:rPr>
          <w:lang w:val="en-US" w:eastAsia="zh-CN"/>
        </w:rPr>
      </w:pPr>
      <w:r>
        <w:rPr>
          <w:lang w:val="en-US" w:eastAsia="zh-CN"/>
        </w:rPr>
        <w:t>In RAN1 #96bis, following agreements were made:</w:t>
      </w:r>
    </w:p>
    <w:p w14:paraId="3CDF76E2" w14:textId="77777777" w:rsidR="00CC62DA" w:rsidRPr="006B3E98" w:rsidRDefault="00CC62DA" w:rsidP="00CC62DA">
      <w:pPr>
        <w:spacing w:after="0"/>
        <w:ind w:left="284"/>
        <w:rPr>
          <w:rFonts w:ascii="Times" w:eastAsia="Batang" w:hAnsi="Times"/>
          <w:kern w:val="24"/>
          <w:sz w:val="16"/>
        </w:rPr>
      </w:pPr>
      <w:r w:rsidRPr="006B3E98">
        <w:rPr>
          <w:rFonts w:ascii="Times" w:eastAsia="Batang" w:hAnsi="Times"/>
          <w:kern w:val="24"/>
          <w:sz w:val="16"/>
        </w:rPr>
        <w:t>Conclusion:</w:t>
      </w:r>
    </w:p>
    <w:p w14:paraId="63E0A260" w14:textId="77777777" w:rsidR="00CC62DA" w:rsidRPr="006B3E98" w:rsidRDefault="00CC62DA" w:rsidP="00CC62DA">
      <w:pPr>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3BC23AC1" w14:textId="77777777" w:rsidR="00CC62DA" w:rsidRPr="006B3E98" w:rsidRDefault="00CC62DA" w:rsidP="00CC62DA">
      <w:pPr>
        <w:spacing w:after="0"/>
        <w:ind w:left="284"/>
        <w:rPr>
          <w:rFonts w:eastAsia="Times New Roman"/>
          <w:szCs w:val="24"/>
          <w:lang w:val="en-US"/>
        </w:rPr>
      </w:pPr>
      <w:r w:rsidRPr="006B3E98">
        <w:rPr>
          <w:rFonts w:ascii="Times" w:eastAsia="Batang" w:hAnsi="Times"/>
          <w:kern w:val="24"/>
          <w:sz w:val="18"/>
          <w:szCs w:val="21"/>
          <w:highlight w:val="green"/>
        </w:rPr>
        <w:t>Agreement:</w:t>
      </w:r>
    </w:p>
    <w:p w14:paraId="2554DDF3" w14:textId="77777777" w:rsidR="00CC62DA" w:rsidRPr="006B3E98" w:rsidRDefault="00CC62DA" w:rsidP="00CC62DA">
      <w:pPr>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43D372F7" w14:textId="77777777" w:rsidR="00CC62DA" w:rsidRPr="006B3E98" w:rsidRDefault="00CC62DA" w:rsidP="00CC62DA">
      <w:pPr>
        <w:spacing w:after="0"/>
        <w:ind w:left="284"/>
        <w:rPr>
          <w:rFonts w:eastAsia="Times New Roman"/>
          <w:szCs w:val="24"/>
          <w:lang w:val="en-US"/>
        </w:rPr>
      </w:pPr>
      <w:r w:rsidRPr="006B3E98">
        <w:rPr>
          <w:rFonts w:eastAsia="Times New Roman"/>
          <w:noProof/>
          <w:szCs w:val="24"/>
          <w:lang w:val="en-US" w:eastAsia="zh-CN"/>
        </w:rPr>
        <w:drawing>
          <wp:inline distT="0" distB="0" distL="0" distR="0" wp14:anchorId="681A8B8A" wp14:editId="5D68149B">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9"/>
                    <a:stretch>
                      <a:fillRect/>
                    </a:stretch>
                  </pic:blipFill>
                  <pic:spPr>
                    <a:xfrm>
                      <a:off x="0" y="0"/>
                      <a:ext cx="4203938" cy="1425460"/>
                    </a:xfrm>
                    <a:prstGeom prst="rect">
                      <a:avLst/>
                    </a:prstGeom>
                  </pic:spPr>
                </pic:pic>
              </a:graphicData>
            </a:graphic>
          </wp:inline>
        </w:drawing>
      </w:r>
    </w:p>
    <w:p w14:paraId="21EE56B5" w14:textId="77777777" w:rsidR="00CC62DA" w:rsidRPr="006B3E98" w:rsidRDefault="00CC62DA" w:rsidP="00CC62DA">
      <w:pPr>
        <w:spacing w:after="0"/>
        <w:ind w:left="284"/>
        <w:rPr>
          <w:rFonts w:eastAsia="Times New Roman"/>
          <w:szCs w:val="24"/>
          <w:lang w:val="en-US"/>
        </w:rPr>
      </w:pPr>
      <w:r w:rsidRPr="006B3E98">
        <w:rPr>
          <w:rFonts w:ascii="Times" w:eastAsia="Batang" w:hAnsi="Times"/>
          <w:kern w:val="24"/>
          <w:sz w:val="16"/>
          <w:highlight w:val="green"/>
        </w:rPr>
        <w:t>Agreement:</w:t>
      </w:r>
    </w:p>
    <w:p w14:paraId="4F812396" w14:textId="77777777" w:rsidR="00CC62DA" w:rsidRPr="006B3E98" w:rsidRDefault="00CC62DA" w:rsidP="00CC62DA">
      <w:pPr>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283F166C" w14:textId="77777777" w:rsidR="00CC62DA" w:rsidRPr="006B3E98" w:rsidRDefault="00CC62DA" w:rsidP="00CC62DA">
      <w:pPr>
        <w:spacing w:after="0"/>
        <w:ind w:left="284"/>
        <w:rPr>
          <w:rFonts w:eastAsia="Times New Roman"/>
          <w:szCs w:val="24"/>
          <w:lang w:val="en-US"/>
        </w:rPr>
      </w:pPr>
      <w:r w:rsidRPr="006B3E98">
        <w:rPr>
          <w:rFonts w:ascii="Times" w:eastAsia="Batang" w:hAnsi="Times"/>
          <w:kern w:val="24"/>
          <w:sz w:val="16"/>
        </w:rPr>
        <w:t> </w:t>
      </w:r>
    </w:p>
    <w:p w14:paraId="174BFA6A" w14:textId="77777777" w:rsidR="00CC62DA" w:rsidRPr="006B3E98" w:rsidRDefault="00CC62DA" w:rsidP="00CC62DA">
      <w:pPr>
        <w:spacing w:after="0"/>
        <w:ind w:left="284"/>
        <w:rPr>
          <w:rFonts w:eastAsia="Times New Roman"/>
          <w:szCs w:val="24"/>
          <w:lang w:val="en-US"/>
        </w:rPr>
      </w:pPr>
      <w:r w:rsidRPr="006B3E98">
        <w:rPr>
          <w:rFonts w:ascii="Times" w:eastAsia="Batang" w:hAnsi="Times"/>
          <w:kern w:val="24"/>
          <w:sz w:val="16"/>
          <w:highlight w:val="green"/>
        </w:rPr>
        <w:t>Agreement:</w:t>
      </w:r>
    </w:p>
    <w:p w14:paraId="58D26B6E" w14:textId="77777777" w:rsidR="00CC62DA" w:rsidRPr="006B3E98" w:rsidRDefault="00CC62DA" w:rsidP="00CC62DA">
      <w:pPr>
        <w:spacing w:after="0"/>
        <w:ind w:left="284"/>
        <w:rPr>
          <w:rFonts w:eastAsia="Times New Roman"/>
          <w:szCs w:val="24"/>
          <w:lang w:val="en-US"/>
        </w:rPr>
      </w:pPr>
      <w:r w:rsidRPr="006B3E98">
        <w:rPr>
          <w:rFonts w:ascii="Times" w:eastAsia="Batang" w:hAnsi="Times"/>
          <w:kern w:val="24"/>
          <w:sz w:val="16"/>
        </w:rPr>
        <w:lastRenderedPageBreak/>
        <w:t>For LBT by a UE prior to transmission of a UL burst within a gNB-initiated channel occupancy as LBE device, for gap durations shorter than 25 microseconds, choose one of the following alternatives</w:t>
      </w:r>
    </w:p>
    <w:p w14:paraId="1B703A46" w14:textId="77777777" w:rsidR="00CC62DA" w:rsidRPr="006B3E98" w:rsidRDefault="00CC62DA" w:rsidP="002227F3">
      <w:pPr>
        <w:numPr>
          <w:ilvl w:val="0"/>
          <w:numId w:val="24"/>
        </w:numPr>
        <w:tabs>
          <w:tab w:val="clear" w:pos="720"/>
          <w:tab w:val="num" w:pos="1004"/>
        </w:tabs>
        <w:spacing w:after="0"/>
        <w:ind w:left="1551"/>
        <w:contextualSpacing/>
        <w:textAlignment w:val="baseline"/>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7844B4" w14:textId="77777777" w:rsidR="00CC62DA" w:rsidRPr="006B3E98" w:rsidRDefault="00CC62DA" w:rsidP="002227F3">
      <w:pPr>
        <w:numPr>
          <w:ilvl w:val="0"/>
          <w:numId w:val="24"/>
        </w:numPr>
        <w:tabs>
          <w:tab w:val="clear" w:pos="720"/>
          <w:tab w:val="num" w:pos="1004"/>
        </w:tabs>
        <w:spacing w:after="0"/>
        <w:ind w:left="1551"/>
        <w:contextualSpacing/>
        <w:textAlignment w:val="baseline"/>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0FF08CDA" w14:textId="77777777" w:rsidR="00CC62DA" w:rsidRPr="006B3E98" w:rsidRDefault="00CC62DA" w:rsidP="002227F3">
      <w:pPr>
        <w:numPr>
          <w:ilvl w:val="0"/>
          <w:numId w:val="24"/>
        </w:numPr>
        <w:tabs>
          <w:tab w:val="clear" w:pos="720"/>
          <w:tab w:val="num" w:pos="1004"/>
        </w:tabs>
        <w:spacing w:after="0"/>
        <w:ind w:left="1551"/>
        <w:contextualSpacing/>
        <w:textAlignment w:val="baseline"/>
        <w:rPr>
          <w:rFonts w:eastAsia="Times New Roman"/>
          <w:sz w:val="16"/>
          <w:szCs w:val="24"/>
          <w:lang w:val="en-US"/>
        </w:rPr>
      </w:pPr>
      <w:r w:rsidRPr="006B3E98">
        <w:rPr>
          <w:rFonts w:ascii="Times" w:eastAsia="Batang" w:hAnsi="Times"/>
          <w:kern w:val="24"/>
          <w:sz w:val="16"/>
        </w:rPr>
        <w:t xml:space="preserve">Notes (applicable to both alternatives): </w:t>
      </w:r>
    </w:p>
    <w:p w14:paraId="1A584A69" w14:textId="77777777" w:rsidR="00CC62DA" w:rsidRPr="006B3E98" w:rsidRDefault="00CC62DA" w:rsidP="002227F3">
      <w:pPr>
        <w:numPr>
          <w:ilvl w:val="1"/>
          <w:numId w:val="24"/>
        </w:numPr>
        <w:tabs>
          <w:tab w:val="clear" w:pos="1440"/>
          <w:tab w:val="num" w:pos="1724"/>
        </w:tabs>
        <w:spacing w:after="0"/>
        <w:ind w:left="2890"/>
        <w:contextualSpacing/>
        <w:textAlignment w:val="baseline"/>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482B4EFF" w14:textId="77777777" w:rsidR="00CC62DA" w:rsidRPr="006B3E98" w:rsidRDefault="00CC62DA" w:rsidP="002227F3">
      <w:pPr>
        <w:numPr>
          <w:ilvl w:val="1"/>
          <w:numId w:val="24"/>
        </w:numPr>
        <w:tabs>
          <w:tab w:val="clear" w:pos="1440"/>
          <w:tab w:val="num" w:pos="1724"/>
        </w:tabs>
        <w:spacing w:after="0"/>
        <w:ind w:left="2890"/>
        <w:contextualSpacing/>
        <w:textAlignment w:val="baseline"/>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408276F6" w14:textId="77777777" w:rsidR="00CC62DA" w:rsidRPr="006B3E98" w:rsidRDefault="00CC62DA" w:rsidP="002227F3">
      <w:pPr>
        <w:numPr>
          <w:ilvl w:val="0"/>
          <w:numId w:val="24"/>
        </w:numPr>
        <w:spacing w:after="0"/>
        <w:ind w:left="1267"/>
        <w:contextualSpacing/>
        <w:textAlignment w:val="baseline"/>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694AEA2C" w14:textId="7A067B03" w:rsidR="00CC62DA" w:rsidRPr="00CC62DA" w:rsidRDefault="00CC62DA" w:rsidP="001F4293">
      <w:pPr>
        <w:rPr>
          <w:lang w:val="en-US" w:eastAsia="ko-KR"/>
        </w:rPr>
      </w:pPr>
    </w:p>
    <w:p w14:paraId="01F143B9" w14:textId="12EABD0B" w:rsidR="00EA19F7" w:rsidRPr="0098117A" w:rsidRDefault="00EA19F7" w:rsidP="004962CA">
      <w:pPr>
        <w:pStyle w:val="maintext"/>
        <w:snapToGrid w:val="0"/>
        <w:spacing w:before="0" w:after="120" w:line="240" w:lineRule="auto"/>
        <w:ind w:firstLineChars="0" w:firstLine="0"/>
        <w:rPr>
          <w:rFonts w:cs="Times New Roman"/>
          <w:lang w:val="en-US"/>
        </w:rPr>
      </w:pPr>
      <w:r w:rsidRPr="0098117A">
        <w:rPr>
          <w:rFonts w:cs="Times New Roman"/>
          <w:lang w:val="en-US"/>
        </w:rPr>
        <w:t>A</w:t>
      </w:r>
      <w:r w:rsidR="00125F3B" w:rsidRPr="0098117A">
        <w:rPr>
          <w:rFonts w:cs="Times New Roman"/>
          <w:lang w:val="en-US"/>
        </w:rPr>
        <w:t xml:space="preserve"> total of </w:t>
      </w:r>
      <w:r w:rsidR="00627B4A">
        <w:rPr>
          <w:rFonts w:cs="Times New Roman"/>
          <w:lang w:val="en-US"/>
        </w:rPr>
        <w:t>2</w:t>
      </w:r>
      <w:r w:rsidR="00B457B3">
        <w:rPr>
          <w:rFonts w:cs="Times New Roman"/>
          <w:lang w:val="en-US"/>
        </w:rPr>
        <w:t>2</w:t>
      </w:r>
      <w:r w:rsidR="004127A2" w:rsidRPr="0098117A">
        <w:rPr>
          <w:rFonts w:cs="Times New Roman"/>
          <w:lang w:val="en-US"/>
        </w:rPr>
        <w:t xml:space="preserve"> </w:t>
      </w:r>
      <w:r w:rsidR="00E01E51" w:rsidRPr="0098117A">
        <w:rPr>
          <w:rFonts w:cs="Times New Roman"/>
          <w:lang w:val="en-US"/>
        </w:rPr>
        <w:t>contributions [1</w:t>
      </w:r>
      <w:r w:rsidR="00125F3B" w:rsidRPr="0098117A">
        <w:rPr>
          <w:rFonts w:cs="Times New Roman"/>
          <w:lang w:val="en-US"/>
        </w:rPr>
        <w:t>-</w:t>
      </w:r>
      <w:r w:rsidR="008214D4">
        <w:rPr>
          <w:rFonts w:cs="Times New Roman"/>
          <w:lang w:val="en-US"/>
        </w:rPr>
        <w:t>2</w:t>
      </w:r>
      <w:r w:rsidR="00254879">
        <w:rPr>
          <w:rFonts w:cs="Times New Roman"/>
          <w:lang w:val="en-US"/>
        </w:rPr>
        <w:t>0</w:t>
      </w:r>
      <w:r w:rsidR="00125F3B" w:rsidRPr="0098117A">
        <w:rPr>
          <w:rFonts w:cs="Times New Roman"/>
          <w:lang w:val="en-US"/>
        </w:rPr>
        <w:t>]</w:t>
      </w:r>
      <w:r w:rsidRPr="0098117A">
        <w:rPr>
          <w:rFonts w:cs="Times New Roman"/>
          <w:lang w:val="en-US"/>
        </w:rPr>
        <w:t xml:space="preserve"> were submitted to Channel Access Agenda Item (7.2.2.</w:t>
      </w:r>
      <w:r w:rsidR="00CA0CD0">
        <w:rPr>
          <w:rFonts w:cs="Times New Roman"/>
          <w:lang w:val="en-US"/>
        </w:rPr>
        <w:t>2.1)</w:t>
      </w:r>
      <w:r w:rsidR="00F737DE" w:rsidRPr="0098117A">
        <w:rPr>
          <w:rFonts w:cs="Times New Roman"/>
          <w:lang w:val="en-US"/>
        </w:rPr>
        <w:t xml:space="preserve">. </w:t>
      </w:r>
    </w:p>
    <w:p w14:paraId="667010DA" w14:textId="21FD842A" w:rsidR="006567E2" w:rsidRPr="0036300A" w:rsidRDefault="006567E2" w:rsidP="006567E2">
      <w:pPr>
        <w:pStyle w:val="Heading1"/>
        <w:rPr>
          <w:lang w:val="en-US"/>
        </w:rPr>
      </w:pPr>
      <w:r w:rsidRPr="0036300A">
        <w:rPr>
          <w:lang w:val="en-US"/>
        </w:rPr>
        <w:t>Sub-topics</w:t>
      </w:r>
    </w:p>
    <w:p w14:paraId="3994A529" w14:textId="77777777" w:rsidR="006567E2" w:rsidRPr="0036300A" w:rsidRDefault="006567E2" w:rsidP="006567E2">
      <w:pPr>
        <w:rPr>
          <w:lang w:val="en-US" w:eastAsia="ko-KR"/>
        </w:rPr>
      </w:pP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2B7984C9" w14:textId="12EC56DB" w:rsidR="00EA19F7" w:rsidRPr="0036300A" w:rsidRDefault="006567E2" w:rsidP="00F737DE">
      <w:pPr>
        <w:pStyle w:val="Heading2"/>
      </w:pPr>
      <w:r w:rsidRPr="0036300A">
        <w:t xml:space="preserve">Frame structure / </w:t>
      </w:r>
      <w:r w:rsidR="00E97317">
        <w:t>Multiple Switching points (</w:t>
      </w:r>
      <w:r w:rsidRPr="0036300A">
        <w:t>type of LBT in DL-UL and UL-DL switching points</w:t>
      </w:r>
      <w:r w:rsidR="00E97317">
        <w:t>)</w:t>
      </w:r>
    </w:p>
    <w:p w14:paraId="374C9162" w14:textId="5DA4801F" w:rsidR="001D06F9" w:rsidRPr="0036300A" w:rsidRDefault="001D06F9" w:rsidP="00632FF3">
      <w:pPr>
        <w:pStyle w:val="maintext"/>
        <w:snapToGrid w:val="0"/>
        <w:spacing w:before="0" w:after="120" w:line="240" w:lineRule="auto"/>
        <w:ind w:firstLineChars="0" w:firstLine="0"/>
        <w:rPr>
          <w:lang w:val="en-US"/>
        </w:rPr>
      </w:pPr>
    </w:p>
    <w:tbl>
      <w:tblPr>
        <w:tblStyle w:val="TableGrid"/>
        <w:tblW w:w="9742" w:type="dxa"/>
        <w:tblLook w:val="04A0" w:firstRow="1" w:lastRow="0" w:firstColumn="1" w:lastColumn="0" w:noHBand="0" w:noVBand="1"/>
      </w:tblPr>
      <w:tblGrid>
        <w:gridCol w:w="9742"/>
      </w:tblGrid>
      <w:tr w:rsidR="00F737DE" w:rsidRPr="001968CF" w14:paraId="38C0CF42" w14:textId="77777777" w:rsidTr="00E21414">
        <w:tc>
          <w:tcPr>
            <w:tcW w:w="9742" w:type="dxa"/>
          </w:tcPr>
          <w:p w14:paraId="39DC047D" w14:textId="42D8567C" w:rsidR="00F02474" w:rsidRDefault="00F02474" w:rsidP="00F02474">
            <w:pPr>
              <w:rPr>
                <w:b/>
                <w:sz w:val="18"/>
                <w:lang w:val="en-US" w:eastAsia="ko-KR"/>
              </w:rPr>
            </w:pPr>
            <w:r w:rsidRPr="00F02474">
              <w:rPr>
                <w:b/>
                <w:sz w:val="18"/>
                <w:lang w:val="en-US" w:eastAsia="ko-KR"/>
              </w:rPr>
              <w:t>ZTE, Sanechips</w:t>
            </w:r>
          </w:p>
          <w:p w14:paraId="336E421C" w14:textId="77777777" w:rsidR="00D02FA7" w:rsidRPr="00D02FA7" w:rsidRDefault="00D02FA7" w:rsidP="00D02FA7">
            <w:pPr>
              <w:spacing w:before="120" w:after="120"/>
              <w:jc w:val="both"/>
              <w:rPr>
                <w:b/>
                <w:bCs/>
                <w:sz w:val="16"/>
                <w:lang w:val="en-US" w:eastAsia="zh-CN"/>
              </w:rPr>
            </w:pPr>
            <w:r w:rsidRPr="00D02FA7">
              <w:rPr>
                <w:rFonts w:hint="eastAsia"/>
                <w:b/>
                <w:bCs/>
                <w:sz w:val="16"/>
                <w:lang w:val="en-US" w:eastAsia="zh-CN"/>
              </w:rPr>
              <w:t xml:space="preserve">Proposal 6: </w:t>
            </w:r>
            <w:r w:rsidRPr="00D02FA7">
              <w:rPr>
                <w:i/>
                <w:iCs/>
                <w:sz w:val="16"/>
                <w:lang w:val="en-US" w:eastAsia="zh-CN"/>
              </w:rPr>
              <w:t xml:space="preserve">NR-U support multiple switching points in a gNB initiated COT </w:t>
            </w:r>
            <w:r w:rsidRPr="00D02FA7">
              <w:rPr>
                <w:rFonts w:hint="eastAsia"/>
                <w:i/>
                <w:iCs/>
                <w:sz w:val="16"/>
                <w:lang w:val="en-US" w:eastAsia="zh-CN"/>
              </w:rPr>
              <w:t>(notes: the methods can also be applied to CG operation)</w:t>
            </w:r>
            <w:r w:rsidRPr="00D02FA7">
              <w:rPr>
                <w:i/>
                <w:iCs/>
                <w:sz w:val="16"/>
                <w:lang w:val="en-US" w:eastAsia="zh-CN"/>
              </w:rPr>
              <w:t>.</w:t>
            </w:r>
          </w:p>
          <w:p w14:paraId="27EAFD9F"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If gap of switching point &gt;= 25</w:t>
            </w:r>
            <w:r w:rsidRPr="00D02FA7">
              <w:rPr>
                <w:rFonts w:eastAsia="SimSun"/>
                <w:bCs/>
                <w:i/>
                <w:iCs/>
                <w:sz w:val="16"/>
                <w:lang w:val="en-US" w:eastAsia="zh-CN"/>
              </w:rPr>
              <w:t xml:space="preserve"> </w:t>
            </w:r>
            <w:r w:rsidRPr="00D02FA7">
              <w:rPr>
                <w:rFonts w:eastAsia="SimSun" w:hint="eastAsia"/>
                <w:bCs/>
                <w:i/>
                <w:iCs/>
                <w:sz w:val="16"/>
                <w:lang w:val="en-US" w:eastAsia="zh-CN"/>
              </w:rPr>
              <w:t>us, Cat 2 LBT is applied.</w:t>
            </w:r>
          </w:p>
          <w:p w14:paraId="7D10813E"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If 16</w:t>
            </w:r>
            <w:r w:rsidRPr="00D02FA7">
              <w:rPr>
                <w:rFonts w:eastAsia="SimSun"/>
                <w:bCs/>
                <w:i/>
                <w:iCs/>
                <w:sz w:val="16"/>
                <w:lang w:val="en-US" w:eastAsia="zh-CN"/>
              </w:rPr>
              <w:t xml:space="preserve"> </w:t>
            </w:r>
            <w:r w:rsidRPr="00D02FA7">
              <w:rPr>
                <w:rFonts w:eastAsia="SimSun" w:hint="eastAsia"/>
                <w:bCs/>
                <w:i/>
                <w:iCs/>
                <w:sz w:val="16"/>
                <w:lang w:val="en-US" w:eastAsia="zh-CN"/>
              </w:rPr>
              <w:t>us &lt; gap of switching point &lt; 25</w:t>
            </w:r>
            <w:r w:rsidRPr="00D02FA7">
              <w:rPr>
                <w:rFonts w:eastAsia="SimSun"/>
                <w:bCs/>
                <w:i/>
                <w:iCs/>
                <w:sz w:val="16"/>
                <w:lang w:val="en-US" w:eastAsia="zh-CN"/>
              </w:rPr>
              <w:t xml:space="preserve"> </w:t>
            </w:r>
            <w:r w:rsidRPr="00D02FA7">
              <w:rPr>
                <w:rFonts w:eastAsia="SimSun" w:hint="eastAsia"/>
                <w:bCs/>
                <w:i/>
                <w:iCs/>
                <w:sz w:val="16"/>
                <w:lang w:val="en-US" w:eastAsia="zh-CN"/>
              </w:rPr>
              <w:t>us, gNB ensures that this case does not happen.</w:t>
            </w:r>
          </w:p>
          <w:p w14:paraId="7D3B2879" w14:textId="618C9B06" w:rsidR="00D02FA7" w:rsidRDefault="00D02FA7" w:rsidP="002227F3">
            <w:pPr>
              <w:numPr>
                <w:ilvl w:val="0"/>
                <w:numId w:val="25"/>
              </w:numPr>
              <w:spacing w:before="120" w:after="240"/>
              <w:ind w:left="1253" w:hanging="418"/>
              <w:jc w:val="both"/>
              <w:rPr>
                <w:rFonts w:eastAsia="SimSun"/>
                <w:bCs/>
                <w:i/>
                <w:iCs/>
                <w:sz w:val="16"/>
                <w:lang w:val="en-US" w:eastAsia="zh-CN"/>
              </w:rPr>
            </w:pPr>
            <w:r w:rsidRPr="00D02FA7">
              <w:rPr>
                <w:rFonts w:eastAsia="SimSun" w:hint="eastAsia"/>
                <w:bCs/>
                <w:i/>
                <w:iCs/>
                <w:sz w:val="16"/>
                <w:lang w:val="en-US" w:eastAsia="zh-CN"/>
              </w:rPr>
              <w:t>If gap of switching point = 16</w:t>
            </w:r>
            <w:r w:rsidRPr="00D02FA7">
              <w:rPr>
                <w:rFonts w:eastAsia="SimSun"/>
                <w:bCs/>
                <w:i/>
                <w:iCs/>
                <w:sz w:val="16"/>
                <w:lang w:val="en-US" w:eastAsia="zh-CN"/>
              </w:rPr>
              <w:t xml:space="preserve"> </w:t>
            </w:r>
            <w:r w:rsidRPr="00D02FA7">
              <w:rPr>
                <w:rFonts w:eastAsia="SimSun" w:hint="eastAsia"/>
                <w:bCs/>
                <w:i/>
                <w:iCs/>
                <w:sz w:val="16"/>
                <w:lang w:val="en-US" w:eastAsia="zh-CN"/>
              </w:rPr>
              <w:t xml:space="preserve">us, some details can be found in </w:t>
            </w:r>
            <w:r w:rsidRPr="00D02FA7">
              <w:rPr>
                <w:rFonts w:eastAsia="SimSun"/>
                <w:bCs/>
                <w:i/>
                <w:iCs/>
                <w:sz w:val="16"/>
                <w:lang w:val="en-US" w:eastAsia="zh-CN"/>
              </w:rPr>
              <w:t>Proposal 8</w:t>
            </w:r>
            <w:r w:rsidRPr="00D02FA7">
              <w:rPr>
                <w:rFonts w:eastAsia="SimSun" w:hint="eastAsia"/>
                <w:bCs/>
                <w:i/>
                <w:iCs/>
                <w:sz w:val="16"/>
                <w:lang w:val="en-US" w:eastAsia="zh-CN"/>
              </w:rPr>
              <w:t>.</w:t>
            </w:r>
          </w:p>
          <w:p w14:paraId="31465076" w14:textId="77777777" w:rsidR="00D02FA7" w:rsidRPr="008D37DE" w:rsidRDefault="00D02FA7" w:rsidP="00D02FA7">
            <w:pPr>
              <w:numPr>
                <w:ilvl w:val="255"/>
                <w:numId w:val="0"/>
              </w:numPr>
              <w:spacing w:before="120" w:after="120"/>
              <w:jc w:val="center"/>
            </w:pPr>
            <w:r w:rsidRPr="008D37DE">
              <w:object w:dxaOrig="4120" w:dyaOrig="1515" w14:anchorId="2817B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pt;height:63.8pt" o:ole="">
                  <v:imagedata r:id="rId10" o:title=""/>
                </v:shape>
                <o:OLEObject Type="Embed" ProgID="Visio.Drawing.11" ShapeID="_x0000_i1025" DrawAspect="Content" ObjectID="_1619395808" r:id="rId11"/>
              </w:object>
            </w:r>
          </w:p>
          <w:p w14:paraId="718991E3" w14:textId="77777777" w:rsidR="00D02FA7" w:rsidRPr="008D37DE" w:rsidRDefault="00D02FA7" w:rsidP="00D02FA7">
            <w:pPr>
              <w:numPr>
                <w:ilvl w:val="255"/>
                <w:numId w:val="0"/>
              </w:numPr>
              <w:spacing w:before="120" w:after="120"/>
              <w:jc w:val="center"/>
              <w:rPr>
                <w:rFonts w:eastAsia="SimSun"/>
                <w:lang w:val="en-US" w:eastAsia="zh-CN"/>
              </w:rPr>
            </w:pPr>
            <w:r>
              <w:rPr>
                <w:rFonts w:eastAsia="SimSun" w:hint="eastAsia"/>
                <w:lang w:val="en-US" w:eastAsia="zh-CN"/>
              </w:rPr>
              <w:t xml:space="preserve">Figure 4 </w:t>
            </w:r>
            <w:r>
              <w:rPr>
                <w:rFonts w:eastAsia="SimSun"/>
                <w:lang w:val="en-US" w:eastAsia="zh-CN"/>
              </w:rPr>
              <w:t>Example d</w:t>
            </w:r>
            <w:r w:rsidRPr="008D37DE">
              <w:rPr>
                <w:rFonts w:eastAsia="SimSun" w:hint="eastAsia"/>
                <w:lang w:val="en-US" w:eastAsia="zh-CN"/>
              </w:rPr>
              <w:t>efinition of Cat</w:t>
            </w:r>
            <w:r>
              <w:rPr>
                <w:rFonts w:eastAsia="SimSun"/>
                <w:lang w:val="en-US" w:eastAsia="zh-CN"/>
              </w:rPr>
              <w:t>-</w:t>
            </w:r>
            <w:r w:rsidRPr="008D37DE">
              <w:rPr>
                <w:rFonts w:eastAsia="SimSun" w:hint="eastAsia"/>
                <w:lang w:val="en-US" w:eastAsia="zh-CN"/>
              </w:rPr>
              <w:t>2 LBT with 16</w:t>
            </w:r>
            <w:r>
              <w:rPr>
                <w:rFonts w:eastAsia="SimSun"/>
                <w:lang w:val="en-US" w:eastAsia="zh-CN"/>
              </w:rPr>
              <w:t xml:space="preserve"> </w:t>
            </w:r>
            <w:r w:rsidRPr="008D37DE">
              <w:rPr>
                <w:rFonts w:eastAsia="SimSun" w:hint="eastAsia"/>
                <w:lang w:val="en-US" w:eastAsia="zh-CN"/>
              </w:rPr>
              <w:t>us duration</w:t>
            </w:r>
          </w:p>
          <w:p w14:paraId="45AE9532" w14:textId="77777777" w:rsidR="00D02FA7" w:rsidRPr="00D02FA7" w:rsidRDefault="00D02FA7" w:rsidP="00D02FA7">
            <w:pPr>
              <w:spacing w:before="120" w:after="120"/>
              <w:jc w:val="both"/>
              <w:rPr>
                <w:b/>
                <w:bCs/>
                <w:sz w:val="16"/>
                <w:lang w:val="en-US" w:eastAsia="zh-CN"/>
              </w:rPr>
            </w:pPr>
            <w:r w:rsidRPr="00D02FA7">
              <w:rPr>
                <w:rFonts w:hint="eastAsia"/>
                <w:b/>
                <w:bCs/>
                <w:sz w:val="16"/>
                <w:lang w:val="en-US" w:eastAsia="zh-CN"/>
              </w:rPr>
              <w:t>Proposal 7:</w:t>
            </w:r>
            <w:r w:rsidRPr="00D02FA7">
              <w:rPr>
                <w:rFonts w:hint="eastAsia"/>
                <w:i/>
                <w:iCs/>
                <w:sz w:val="16"/>
                <w:lang w:val="en-US" w:eastAsia="zh-CN"/>
              </w:rPr>
              <w:t xml:space="preserve"> Cat</w:t>
            </w:r>
            <w:r w:rsidRPr="00D02FA7">
              <w:rPr>
                <w:i/>
                <w:iCs/>
                <w:sz w:val="16"/>
                <w:lang w:val="en-US" w:eastAsia="zh-CN"/>
              </w:rPr>
              <w:t>-</w:t>
            </w:r>
            <w:r w:rsidRPr="00D02FA7">
              <w:rPr>
                <w:rFonts w:hint="eastAsia"/>
                <w:i/>
                <w:iCs/>
                <w:sz w:val="16"/>
                <w:lang w:val="en-US" w:eastAsia="zh-CN"/>
              </w:rPr>
              <w:t>2 LBT should be indicated to UE when the gap between DL and UL is 16</w:t>
            </w:r>
            <w:r w:rsidRPr="00D02FA7">
              <w:rPr>
                <w:i/>
                <w:iCs/>
                <w:sz w:val="16"/>
                <w:lang w:val="en-US" w:eastAsia="zh-CN"/>
              </w:rPr>
              <w:t xml:space="preserve"> </w:t>
            </w:r>
            <w:r w:rsidRPr="00D02FA7">
              <w:rPr>
                <w:rFonts w:hint="eastAsia"/>
                <w:i/>
                <w:iCs/>
                <w:sz w:val="16"/>
                <w:lang w:val="en-US" w:eastAsia="zh-CN"/>
              </w:rPr>
              <w:t>us.</w:t>
            </w:r>
          </w:p>
          <w:p w14:paraId="559E7003" w14:textId="77777777" w:rsidR="00D02FA7" w:rsidRPr="00D02FA7" w:rsidRDefault="00D02FA7" w:rsidP="00D02FA7">
            <w:pPr>
              <w:spacing w:before="120" w:after="120"/>
              <w:jc w:val="both"/>
              <w:rPr>
                <w:i/>
                <w:iCs/>
                <w:sz w:val="16"/>
                <w:lang w:val="en-US" w:eastAsia="zh-CN"/>
              </w:rPr>
            </w:pPr>
            <w:r w:rsidRPr="00D02FA7">
              <w:rPr>
                <w:rFonts w:hint="eastAsia"/>
                <w:b/>
                <w:bCs/>
                <w:sz w:val="16"/>
                <w:lang w:val="en-US" w:eastAsia="zh-CN"/>
              </w:rPr>
              <w:t xml:space="preserve">Proposal 8: </w:t>
            </w:r>
            <w:r w:rsidRPr="00D02FA7">
              <w:rPr>
                <w:i/>
                <w:iCs/>
                <w:sz w:val="16"/>
                <w:lang w:val="en-US" w:eastAsia="zh-CN"/>
              </w:rPr>
              <w:t xml:space="preserve">If </w:t>
            </w:r>
            <w:r w:rsidRPr="00D02FA7">
              <w:rPr>
                <w:rFonts w:hint="eastAsia"/>
                <w:i/>
                <w:iCs/>
                <w:sz w:val="16"/>
                <w:lang w:val="en-US" w:eastAsia="zh-CN"/>
              </w:rPr>
              <w:t>Cat</w:t>
            </w:r>
            <w:r w:rsidRPr="00D02FA7">
              <w:rPr>
                <w:i/>
                <w:iCs/>
                <w:sz w:val="16"/>
                <w:lang w:val="en-US" w:eastAsia="zh-CN"/>
              </w:rPr>
              <w:t>-</w:t>
            </w:r>
            <w:r w:rsidRPr="00D02FA7">
              <w:rPr>
                <w:rFonts w:hint="eastAsia"/>
                <w:i/>
                <w:iCs/>
                <w:sz w:val="16"/>
                <w:lang w:val="en-US" w:eastAsia="zh-CN"/>
              </w:rPr>
              <w:t>2 LBT with 16</w:t>
            </w:r>
            <w:r w:rsidRPr="00D02FA7">
              <w:rPr>
                <w:i/>
                <w:iCs/>
                <w:sz w:val="16"/>
                <w:lang w:val="en-US" w:eastAsia="zh-CN"/>
              </w:rPr>
              <w:t xml:space="preserve"> </w:t>
            </w:r>
            <w:r w:rsidRPr="00D02FA7">
              <w:rPr>
                <w:rFonts w:hint="eastAsia"/>
                <w:i/>
                <w:iCs/>
                <w:sz w:val="16"/>
                <w:lang w:val="en-US" w:eastAsia="zh-CN"/>
              </w:rPr>
              <w:t xml:space="preserve">us duration is supported, it is recommended that </w:t>
            </w:r>
            <w:r w:rsidRPr="00D02FA7">
              <w:rPr>
                <w:i/>
                <w:iCs/>
                <w:sz w:val="16"/>
                <w:lang w:val="en-US" w:eastAsia="zh-CN"/>
              </w:rPr>
              <w:t xml:space="preserve">a new </w:t>
            </w:r>
            <w:r w:rsidRPr="00D02FA7">
              <w:rPr>
                <w:rFonts w:hint="eastAsia"/>
                <w:i/>
                <w:iCs/>
                <w:sz w:val="16"/>
                <w:lang w:val="en-US" w:eastAsia="zh-CN"/>
              </w:rPr>
              <w:t>definition</w:t>
            </w:r>
            <w:r w:rsidRPr="00D02FA7">
              <w:rPr>
                <w:i/>
                <w:iCs/>
                <w:sz w:val="16"/>
                <w:lang w:val="en-US" w:eastAsia="zh-CN"/>
              </w:rPr>
              <w:t xml:space="preserve"> for Cat-2 LBT</w:t>
            </w:r>
            <w:r w:rsidRPr="00D02FA7">
              <w:rPr>
                <w:rFonts w:hint="eastAsia"/>
                <w:i/>
                <w:iCs/>
                <w:sz w:val="16"/>
                <w:lang w:val="en-US" w:eastAsia="zh-CN"/>
              </w:rPr>
              <w:t xml:space="preserve"> with 16us duration</w:t>
            </w:r>
            <w:r w:rsidRPr="00D02FA7">
              <w:rPr>
                <w:i/>
                <w:iCs/>
                <w:sz w:val="16"/>
                <w:lang w:val="en-US" w:eastAsia="zh-CN"/>
              </w:rPr>
              <w:t xml:space="preserve"> can be </w:t>
            </w:r>
            <w:r w:rsidRPr="00D02FA7">
              <w:rPr>
                <w:rFonts w:hint="eastAsia"/>
                <w:i/>
                <w:iCs/>
                <w:sz w:val="16"/>
                <w:lang w:val="en-US" w:eastAsia="zh-CN"/>
              </w:rPr>
              <w:t>introduced.</w:t>
            </w:r>
          </w:p>
          <w:p w14:paraId="3A3BFC8E" w14:textId="77777777" w:rsidR="00D02FA7" w:rsidRPr="00D02FA7" w:rsidRDefault="00D02FA7" w:rsidP="002227F3">
            <w:pPr>
              <w:numPr>
                <w:ilvl w:val="0"/>
                <w:numId w:val="25"/>
              </w:numPr>
              <w:spacing w:before="120" w:after="120"/>
              <w:ind w:left="1260"/>
              <w:jc w:val="both"/>
              <w:rPr>
                <w:i/>
                <w:iCs/>
                <w:sz w:val="16"/>
                <w:lang w:val="en-US" w:eastAsia="zh-CN"/>
              </w:rPr>
            </w:pPr>
            <w:r w:rsidRPr="00D02FA7">
              <w:rPr>
                <w:rFonts w:hint="eastAsia"/>
                <w:i/>
                <w:iCs/>
                <w:sz w:val="16"/>
                <w:lang w:val="en-US" w:eastAsia="zh-CN"/>
              </w:rPr>
              <w:t>Sensing duration consists of a</w:t>
            </w:r>
            <w:r w:rsidRPr="00D02FA7">
              <w:rPr>
                <w:i/>
                <w:iCs/>
                <w:sz w:val="16"/>
                <w:lang w:val="en-US" w:eastAsia="zh-CN"/>
              </w:rPr>
              <w:t>n</w:t>
            </w:r>
            <w:r w:rsidRPr="00D02FA7">
              <w:rPr>
                <w:rFonts w:hint="eastAsia"/>
                <w:i/>
                <w:iCs/>
                <w:sz w:val="16"/>
                <w:lang w:val="en-US" w:eastAsia="zh-CN"/>
              </w:rPr>
              <w:t xml:space="preserve"> idle duration Tf = 7</w:t>
            </w:r>
            <w:r w:rsidRPr="00D02FA7">
              <w:rPr>
                <w:i/>
                <w:iCs/>
                <w:sz w:val="16"/>
                <w:lang w:val="en-US" w:eastAsia="zh-CN"/>
              </w:rPr>
              <w:t xml:space="preserve"> </w:t>
            </w:r>
            <w:r w:rsidRPr="00D02FA7">
              <w:rPr>
                <w:rFonts w:hint="eastAsia"/>
                <w:i/>
                <w:iCs/>
                <w:sz w:val="16"/>
                <w:lang w:val="en-US" w:eastAsia="zh-CN"/>
              </w:rPr>
              <w:t>us immediately followed by a slot duration Tsl = 9</w:t>
            </w:r>
            <w:r w:rsidRPr="00D02FA7">
              <w:rPr>
                <w:i/>
                <w:iCs/>
                <w:sz w:val="16"/>
                <w:lang w:val="en-US" w:eastAsia="zh-CN"/>
              </w:rPr>
              <w:t xml:space="preserve"> </w:t>
            </w:r>
            <w:r w:rsidRPr="00D02FA7">
              <w:rPr>
                <w:rFonts w:hint="eastAsia"/>
                <w:i/>
                <w:iCs/>
                <w:sz w:val="16"/>
                <w:lang w:val="en-US" w:eastAsia="zh-CN"/>
              </w:rPr>
              <w:t>us. Wherein, 4us in slot duration Tsl is detection duration.</w:t>
            </w:r>
          </w:p>
          <w:p w14:paraId="48A5056D" w14:textId="77777777" w:rsidR="00F02474" w:rsidRPr="00F02474" w:rsidRDefault="00F02474" w:rsidP="00F02474">
            <w:pPr>
              <w:rPr>
                <w:b/>
                <w:sz w:val="18"/>
                <w:lang w:val="en-US" w:eastAsia="ko-KR"/>
              </w:rPr>
            </w:pPr>
            <w:r w:rsidRPr="00F02474">
              <w:rPr>
                <w:b/>
                <w:sz w:val="18"/>
                <w:lang w:val="en-US" w:eastAsia="ko-KR"/>
              </w:rPr>
              <w:t>Huawei, HiSilicon</w:t>
            </w:r>
          </w:p>
          <w:p w14:paraId="330BA906" w14:textId="77777777" w:rsidR="0024342A" w:rsidRPr="0024342A" w:rsidRDefault="0024342A" w:rsidP="0024342A">
            <w:pPr>
              <w:rPr>
                <w:rFonts w:eastAsia="SimSun"/>
                <w:sz w:val="16"/>
                <w:lang w:val="en-US"/>
              </w:rPr>
            </w:pPr>
            <w:r w:rsidRPr="0024342A">
              <w:rPr>
                <w:sz w:val="16"/>
                <w:lang w:eastAsia="ja-JP"/>
              </w:rPr>
              <w:t>Proposal 6: UE should derive the number of blanked OFDM symbols and the duration of the CPE from the indicated PUSCH starting point and the OFDM symbol duration such that the CPE does not exceed one OFDM symbol duration.</w:t>
            </w:r>
          </w:p>
          <w:p w14:paraId="61602B3C" w14:textId="77777777" w:rsidR="0024342A" w:rsidRPr="0024342A" w:rsidRDefault="0024342A" w:rsidP="0024342A">
            <w:pPr>
              <w:rPr>
                <w:sz w:val="16"/>
                <w:lang w:eastAsia="ja-JP"/>
              </w:rPr>
            </w:pPr>
            <w:r w:rsidRPr="0024342A">
              <w:rPr>
                <w:sz w:val="16"/>
                <w:lang w:eastAsia="ja-JP"/>
              </w:rPr>
              <w:t>Proposal 7: For a switching gap duration of 16</w:t>
            </w:r>
            <w:r w:rsidRPr="0024342A">
              <w:rPr>
                <w:sz w:val="16"/>
              </w:rPr>
              <w:t xml:space="preserve">µs </w:t>
            </w:r>
            <w:r w:rsidRPr="0024342A">
              <w:rPr>
                <w:sz w:val="16"/>
                <w:lang w:eastAsia="ja-JP"/>
              </w:rPr>
              <w:t>within a gNB-initiated channel occupancy, UL CAT 2 LBT should be supported.</w:t>
            </w:r>
          </w:p>
          <w:p w14:paraId="20EBB64A" w14:textId="77777777" w:rsidR="0089113A" w:rsidRDefault="0024342A" w:rsidP="0024342A">
            <w:pPr>
              <w:spacing w:after="0"/>
              <w:rPr>
                <w:sz w:val="16"/>
                <w:lang w:eastAsia="ja-JP"/>
              </w:rPr>
            </w:pPr>
            <w:r w:rsidRPr="0024342A">
              <w:rPr>
                <w:sz w:val="16"/>
                <w:lang w:eastAsia="ja-JP"/>
              </w:rPr>
              <w:t>Proposal 8: For a switching gap duration of 16</w:t>
            </w:r>
            <w:r w:rsidRPr="0024342A">
              <w:rPr>
                <w:sz w:val="16"/>
              </w:rPr>
              <w:t xml:space="preserve">µs </w:t>
            </w:r>
            <w:r w:rsidRPr="0024342A">
              <w:rPr>
                <w:sz w:val="16"/>
                <w:lang w:eastAsia="ja-JP"/>
              </w:rPr>
              <w:t>within a gNB-initiated channel occupancy, UL CAT 2 LBT is implicitly indicated to the UE.</w:t>
            </w:r>
          </w:p>
          <w:p w14:paraId="416797C1" w14:textId="0DBCFFAA" w:rsidR="0024342A" w:rsidRDefault="0024342A" w:rsidP="0024342A">
            <w:pPr>
              <w:spacing w:after="0"/>
              <w:rPr>
                <w:sz w:val="16"/>
                <w:lang w:eastAsia="ja-JP"/>
              </w:rPr>
            </w:pPr>
            <w:r w:rsidRPr="0024342A">
              <w:rPr>
                <w:sz w:val="16"/>
                <w:lang w:eastAsia="ja-JP"/>
              </w:rPr>
              <w:t xml:space="preserve"> </w:t>
            </w:r>
          </w:p>
          <w:p w14:paraId="31A49BE1" w14:textId="77777777" w:rsidR="0024342A" w:rsidRPr="009668F1" w:rsidRDefault="0024342A" w:rsidP="0024342A">
            <w:pPr>
              <w:spacing w:after="0"/>
              <w:rPr>
                <w:color w:val="000000" w:themeColor="text1"/>
                <w:sz w:val="16"/>
                <w:lang w:val="en-US" w:eastAsia="ja-JP"/>
              </w:rPr>
            </w:pPr>
            <w:r w:rsidRPr="009668F1">
              <w:rPr>
                <w:color w:val="000000" w:themeColor="text1"/>
                <w:sz w:val="16"/>
                <w:lang w:eastAsia="ja-JP"/>
              </w:rPr>
              <w:t>Proposal 21: In a gNB-initiated COT, multiple switching points should be supported.</w:t>
            </w:r>
          </w:p>
          <w:p w14:paraId="0E11E945" w14:textId="77777777" w:rsidR="0089113A" w:rsidRPr="009668F1" w:rsidRDefault="0089113A" w:rsidP="0024342A">
            <w:pPr>
              <w:spacing w:after="0"/>
              <w:rPr>
                <w:color w:val="000000" w:themeColor="text1"/>
                <w:sz w:val="16"/>
                <w:lang w:eastAsia="ja-JP"/>
              </w:rPr>
            </w:pPr>
          </w:p>
          <w:p w14:paraId="58BD6A37" w14:textId="51DEC874" w:rsidR="0089113A" w:rsidRPr="009668F1" w:rsidRDefault="0089113A" w:rsidP="0089113A">
            <w:pPr>
              <w:spacing w:after="0"/>
              <w:rPr>
                <w:color w:val="000000" w:themeColor="text1"/>
                <w:sz w:val="16"/>
                <w:lang w:eastAsia="ja-JP"/>
              </w:rPr>
            </w:pPr>
            <w:r w:rsidRPr="009668F1">
              <w:rPr>
                <w:color w:val="000000" w:themeColor="text1"/>
                <w:sz w:val="16"/>
                <w:lang w:eastAsia="ja-JP"/>
              </w:rPr>
              <w:t xml:space="preserve">Proposal 2: CAT2 LBT option can be used with the transmission of PDCCH or PDSCH within a gNB-acquired COT if the blanking gap is upto 25µs and the total duration of transmissions plus gaps is less than or equal to the acquired MCOT  </w:t>
            </w:r>
          </w:p>
          <w:p w14:paraId="75A095B2" w14:textId="77777777" w:rsidR="0089113A" w:rsidRPr="009668F1" w:rsidRDefault="0089113A" w:rsidP="0089113A">
            <w:pPr>
              <w:spacing w:after="0"/>
              <w:rPr>
                <w:rFonts w:eastAsia="MS Mincho"/>
                <w:color w:val="000000" w:themeColor="text1"/>
                <w:sz w:val="16"/>
                <w:lang w:eastAsia="ja-JP"/>
              </w:rPr>
            </w:pPr>
          </w:p>
          <w:p w14:paraId="602EB409" w14:textId="4935562C" w:rsidR="0089113A" w:rsidRPr="009668F1" w:rsidRDefault="0089113A" w:rsidP="0089113A">
            <w:pPr>
              <w:spacing w:after="0"/>
              <w:rPr>
                <w:color w:val="000000" w:themeColor="text1"/>
                <w:sz w:val="16"/>
                <w:lang w:eastAsia="ja-JP"/>
              </w:rPr>
            </w:pPr>
            <w:r w:rsidRPr="009668F1">
              <w:rPr>
                <w:color w:val="000000" w:themeColor="text1"/>
                <w:sz w:val="16"/>
                <w:lang w:eastAsia="ja-JP"/>
              </w:rPr>
              <w:t>Proposal 5: It should be clarified whether gNB ensures that gaps between 16 and 25 microseconds do not occur as well for at UL-to-DL switching points.</w:t>
            </w:r>
          </w:p>
          <w:p w14:paraId="7ABDB168" w14:textId="77777777" w:rsidR="0089113A" w:rsidRDefault="0089113A" w:rsidP="0024342A">
            <w:pPr>
              <w:spacing w:after="0"/>
              <w:rPr>
                <w:sz w:val="16"/>
                <w:lang w:eastAsia="ja-JP"/>
              </w:rPr>
            </w:pPr>
          </w:p>
          <w:p w14:paraId="12FCD351" w14:textId="77777777" w:rsidR="0024342A" w:rsidRPr="0024342A" w:rsidRDefault="0024342A" w:rsidP="0024342A">
            <w:pPr>
              <w:spacing w:after="0"/>
              <w:rPr>
                <w:sz w:val="16"/>
                <w:lang w:eastAsia="ja-JP"/>
              </w:rPr>
            </w:pPr>
            <w:r w:rsidRPr="0024342A">
              <w:rPr>
                <w:sz w:val="16"/>
                <w:lang w:eastAsia="ja-JP"/>
              </w:rPr>
              <w:t>Proposal 22: For gNB to share the MCOT acquired by multiple UEs, the following options should be supported in NR-U:</w:t>
            </w:r>
          </w:p>
          <w:p w14:paraId="08439655" w14:textId="77777777" w:rsidR="0024342A" w:rsidRPr="0024342A" w:rsidRDefault="0024342A" w:rsidP="002227F3">
            <w:pPr>
              <w:numPr>
                <w:ilvl w:val="0"/>
                <w:numId w:val="30"/>
              </w:numPr>
              <w:spacing w:after="0"/>
              <w:rPr>
                <w:sz w:val="16"/>
                <w:lang w:eastAsia="ja-JP"/>
              </w:rPr>
            </w:pPr>
            <w:r w:rsidRPr="0024342A">
              <w:rPr>
                <w:sz w:val="16"/>
                <w:lang w:eastAsia="ja-JP"/>
              </w:rPr>
              <w:t>Option 1: gNB independently inherits multiple UE-acquired MCOTs (if any).</w:t>
            </w:r>
          </w:p>
          <w:p w14:paraId="23EAEE6E" w14:textId="77777777" w:rsidR="0024342A" w:rsidRPr="0024342A" w:rsidRDefault="0024342A" w:rsidP="002227F3">
            <w:pPr>
              <w:numPr>
                <w:ilvl w:val="0"/>
                <w:numId w:val="30"/>
              </w:numPr>
              <w:spacing w:after="0"/>
              <w:rPr>
                <w:sz w:val="16"/>
                <w:lang w:eastAsia="ja-JP"/>
              </w:rPr>
            </w:pPr>
            <w:r w:rsidRPr="0024342A">
              <w:rPr>
                <w:sz w:val="16"/>
                <w:lang w:eastAsia="ja-JP"/>
              </w:rPr>
              <w:t>Option 2: gNB inherits a common MCOT (in both time and frequency domains) among different UEs.</w:t>
            </w:r>
          </w:p>
          <w:p w14:paraId="06C9CA9B" w14:textId="77777777" w:rsidR="0024342A" w:rsidRPr="0024342A" w:rsidRDefault="0024342A" w:rsidP="0024342A">
            <w:pPr>
              <w:spacing w:after="0"/>
              <w:rPr>
                <w:sz w:val="16"/>
                <w:lang w:eastAsia="ja-JP"/>
              </w:rPr>
            </w:pPr>
          </w:p>
          <w:p w14:paraId="066E4B38" w14:textId="77777777" w:rsidR="0024342A" w:rsidRPr="0024342A" w:rsidRDefault="0024342A" w:rsidP="0024342A">
            <w:pPr>
              <w:spacing w:after="0"/>
              <w:rPr>
                <w:sz w:val="16"/>
                <w:lang w:eastAsia="ja-JP"/>
              </w:rPr>
            </w:pPr>
            <w:r w:rsidRPr="0024342A">
              <w:rPr>
                <w:sz w:val="16"/>
                <w:lang w:eastAsia="ja-JP"/>
              </w:rPr>
              <w:t>Proposal 23: MCOT sharing is supported for transmission with configured grant in NR-U:</w:t>
            </w:r>
          </w:p>
          <w:p w14:paraId="50484B94" w14:textId="77777777" w:rsidR="0024342A" w:rsidRPr="0024342A" w:rsidRDefault="0024342A" w:rsidP="002227F3">
            <w:pPr>
              <w:numPr>
                <w:ilvl w:val="0"/>
                <w:numId w:val="31"/>
              </w:numPr>
              <w:spacing w:after="0"/>
              <w:rPr>
                <w:sz w:val="16"/>
                <w:lang w:eastAsia="ja-JP"/>
              </w:rPr>
            </w:pPr>
            <w:r w:rsidRPr="0024342A">
              <w:rPr>
                <w:sz w:val="16"/>
                <w:lang w:eastAsia="ja-JP"/>
              </w:rPr>
              <w:t>gNB sharing UE-acquired MCOT for transmission of HARQ-ACK and/or PDSCH to that UE</w:t>
            </w:r>
          </w:p>
          <w:p w14:paraId="00885B5D" w14:textId="77777777" w:rsidR="0024342A" w:rsidRPr="0024342A" w:rsidRDefault="0024342A" w:rsidP="002227F3">
            <w:pPr>
              <w:numPr>
                <w:ilvl w:val="0"/>
                <w:numId w:val="31"/>
              </w:numPr>
              <w:spacing w:after="0"/>
              <w:rPr>
                <w:sz w:val="16"/>
                <w:lang w:eastAsia="ja-JP"/>
              </w:rPr>
            </w:pPr>
            <w:r w:rsidRPr="0024342A">
              <w:rPr>
                <w:sz w:val="16"/>
                <w:lang w:eastAsia="ja-JP"/>
              </w:rPr>
              <w:t>UE sharing gNB-acquired MCOT when a gNB-triggered transmission with CG is employed</w:t>
            </w:r>
          </w:p>
          <w:p w14:paraId="00E55217" w14:textId="77777777" w:rsidR="0024342A" w:rsidRPr="0024342A" w:rsidRDefault="0024342A" w:rsidP="0024342A">
            <w:pPr>
              <w:spacing w:after="0"/>
              <w:rPr>
                <w:sz w:val="16"/>
                <w:lang w:eastAsia="ja-JP"/>
              </w:rPr>
            </w:pPr>
          </w:p>
          <w:p w14:paraId="7DCE1484" w14:textId="421FFCBF" w:rsidR="00F02474" w:rsidRDefault="00F02474" w:rsidP="00F02474">
            <w:pPr>
              <w:rPr>
                <w:b/>
                <w:sz w:val="18"/>
                <w:lang w:val="en-US" w:eastAsia="ko-KR"/>
              </w:rPr>
            </w:pPr>
            <w:r w:rsidRPr="00F02474">
              <w:rPr>
                <w:b/>
                <w:sz w:val="18"/>
                <w:lang w:val="en-US" w:eastAsia="ko-KR"/>
              </w:rPr>
              <w:t>vivo</w:t>
            </w:r>
          </w:p>
          <w:p w14:paraId="5B803EE7" w14:textId="77777777" w:rsidR="00BE0882" w:rsidRPr="00BE0882" w:rsidRDefault="00BE0882" w:rsidP="00BE0882">
            <w:pPr>
              <w:pStyle w:val="Caption"/>
              <w:rPr>
                <w:rFonts w:eastAsia="SimSun"/>
                <w:b w:val="0"/>
                <w:sz w:val="16"/>
                <w:lang w:eastAsia="zh-CN"/>
              </w:rPr>
            </w:pPr>
            <w:bookmarkStart w:id="3" w:name="_Ref536634453"/>
            <w:r w:rsidRPr="00BE0882">
              <w:rPr>
                <w:rFonts w:eastAsia="SimSun"/>
                <w:b w:val="0"/>
                <w:sz w:val="16"/>
                <w:lang w:eastAsia="zh-CN"/>
              </w:rPr>
              <w:t xml:space="preserve">Proposal </w:t>
            </w:r>
            <w:r w:rsidRPr="00BE0882">
              <w:rPr>
                <w:sz w:val="16"/>
              </w:rPr>
              <w:fldChar w:fldCharType="begin"/>
            </w:r>
            <w:r w:rsidRPr="00BE0882">
              <w:rPr>
                <w:rFonts w:eastAsia="SimSun"/>
                <w:b w:val="0"/>
                <w:sz w:val="16"/>
                <w:lang w:eastAsia="zh-CN"/>
              </w:rPr>
              <w:instrText xml:space="preserve"> SEQ Proposal \* ARABIC </w:instrText>
            </w:r>
            <w:r w:rsidRPr="00BE0882">
              <w:rPr>
                <w:sz w:val="16"/>
              </w:rPr>
              <w:fldChar w:fldCharType="separate"/>
            </w:r>
            <w:r w:rsidRPr="00BE0882">
              <w:rPr>
                <w:rFonts w:eastAsia="SimSun"/>
                <w:b w:val="0"/>
                <w:noProof/>
                <w:sz w:val="16"/>
                <w:lang w:eastAsia="zh-CN"/>
              </w:rPr>
              <w:t>4</w:t>
            </w:r>
            <w:r w:rsidRPr="00BE0882">
              <w:rPr>
                <w:sz w:val="16"/>
              </w:rPr>
              <w:fldChar w:fldCharType="end"/>
            </w:r>
            <w:r w:rsidRPr="00BE0882">
              <w:rPr>
                <w:rFonts w:eastAsia="SimSun"/>
                <w:b w:val="0"/>
                <w:sz w:val="16"/>
                <w:lang w:eastAsia="zh-CN"/>
              </w:rPr>
              <w:t>: The channel access type for the later DL transmission burst for multiple switching points within a gNB-initiated COT should be further studied if the UL transmission before it fails.</w:t>
            </w:r>
            <w:bookmarkEnd w:id="3"/>
            <w:r w:rsidRPr="00BE0882">
              <w:rPr>
                <w:rFonts w:eastAsia="SimSun"/>
                <w:b w:val="0"/>
                <w:sz w:val="16"/>
                <w:lang w:eastAsia="zh-CN"/>
              </w:rPr>
              <w:t xml:space="preserve">  </w:t>
            </w:r>
          </w:p>
          <w:p w14:paraId="61FA15F5" w14:textId="77777777" w:rsidR="00BE0882" w:rsidRPr="00BE0882" w:rsidRDefault="00BE0882" w:rsidP="00BE0882">
            <w:pPr>
              <w:pStyle w:val="Caption"/>
              <w:rPr>
                <w:rFonts w:eastAsia="SimSun"/>
                <w:b w:val="0"/>
                <w:sz w:val="16"/>
                <w:lang w:eastAsia="zh-CN"/>
              </w:rPr>
            </w:pPr>
            <w:bookmarkStart w:id="4" w:name="_Ref536634490"/>
            <w:r w:rsidRPr="00BE0882">
              <w:rPr>
                <w:rFonts w:eastAsia="SimSun"/>
                <w:b w:val="0"/>
                <w:sz w:val="16"/>
                <w:lang w:eastAsia="zh-CN"/>
              </w:rPr>
              <w:t xml:space="preserve">Proposal </w:t>
            </w:r>
            <w:r w:rsidRPr="00BE0882">
              <w:rPr>
                <w:rFonts w:eastAsia="SimSun"/>
                <w:b w:val="0"/>
                <w:sz w:val="16"/>
                <w:lang w:eastAsia="zh-CN"/>
              </w:rPr>
              <w:fldChar w:fldCharType="begin"/>
            </w:r>
            <w:r w:rsidRPr="00BE0882">
              <w:rPr>
                <w:rFonts w:eastAsia="SimSun"/>
                <w:b w:val="0"/>
                <w:sz w:val="16"/>
                <w:lang w:eastAsia="zh-CN"/>
              </w:rPr>
              <w:instrText xml:space="preserve"> SEQ Proposal \* ARABIC </w:instrText>
            </w:r>
            <w:r w:rsidRPr="00BE0882">
              <w:rPr>
                <w:rFonts w:eastAsia="SimSun"/>
                <w:b w:val="0"/>
                <w:sz w:val="16"/>
                <w:lang w:eastAsia="zh-CN"/>
              </w:rPr>
              <w:fldChar w:fldCharType="separate"/>
            </w:r>
            <w:r w:rsidRPr="00BE0882">
              <w:rPr>
                <w:rFonts w:eastAsia="SimSun"/>
                <w:b w:val="0"/>
                <w:sz w:val="16"/>
                <w:lang w:eastAsia="zh-CN"/>
              </w:rPr>
              <w:t>5</w:t>
            </w:r>
            <w:r w:rsidRPr="00BE0882">
              <w:rPr>
                <w:rFonts w:eastAsia="SimSun"/>
                <w:b w:val="0"/>
                <w:sz w:val="16"/>
                <w:lang w:eastAsia="zh-CN"/>
              </w:rPr>
              <w:fldChar w:fldCharType="end"/>
            </w:r>
            <w:r w:rsidRPr="00BE0882">
              <w:rPr>
                <w:rFonts w:eastAsia="SimSun"/>
                <w:b w:val="0"/>
                <w:sz w:val="16"/>
                <w:lang w:eastAsia="zh-CN"/>
              </w:rPr>
              <w:t>: Whether the UE needs to transmit in advance should be informed by gNB.</w:t>
            </w:r>
            <w:bookmarkEnd w:id="4"/>
          </w:p>
          <w:p w14:paraId="3DD14EEA" w14:textId="77777777" w:rsidR="00BE0882" w:rsidRPr="00BE0882" w:rsidRDefault="00BE0882" w:rsidP="00BE0882">
            <w:pPr>
              <w:pStyle w:val="Caption"/>
              <w:rPr>
                <w:rFonts w:eastAsia="SimSun"/>
                <w:b w:val="0"/>
                <w:sz w:val="16"/>
                <w:lang w:eastAsia="zh-CN"/>
              </w:rPr>
            </w:pPr>
            <w:bookmarkStart w:id="5" w:name="_Ref6849762"/>
            <w:r w:rsidRPr="00BE0882">
              <w:rPr>
                <w:rFonts w:eastAsia="SimSun"/>
                <w:b w:val="0"/>
                <w:sz w:val="16"/>
                <w:lang w:eastAsia="zh-CN"/>
              </w:rPr>
              <w:t xml:space="preserve">Proposal </w:t>
            </w:r>
            <w:r w:rsidRPr="00BE0882">
              <w:rPr>
                <w:rFonts w:eastAsia="SimSun"/>
                <w:b w:val="0"/>
                <w:sz w:val="16"/>
                <w:lang w:eastAsia="zh-CN"/>
              </w:rPr>
              <w:fldChar w:fldCharType="begin"/>
            </w:r>
            <w:r w:rsidRPr="00BE0882">
              <w:rPr>
                <w:rFonts w:eastAsia="SimSun"/>
                <w:b w:val="0"/>
                <w:sz w:val="16"/>
                <w:lang w:eastAsia="zh-CN"/>
              </w:rPr>
              <w:instrText xml:space="preserve"> SEQ Proposal \* ARABIC </w:instrText>
            </w:r>
            <w:r w:rsidRPr="00BE0882">
              <w:rPr>
                <w:rFonts w:eastAsia="SimSun"/>
                <w:b w:val="0"/>
                <w:sz w:val="16"/>
                <w:lang w:eastAsia="zh-CN"/>
              </w:rPr>
              <w:fldChar w:fldCharType="separate"/>
            </w:r>
            <w:r w:rsidRPr="00BE0882">
              <w:rPr>
                <w:rFonts w:eastAsia="SimSun"/>
                <w:b w:val="0"/>
                <w:sz w:val="16"/>
                <w:lang w:eastAsia="zh-CN"/>
              </w:rPr>
              <w:t>6</w:t>
            </w:r>
            <w:r w:rsidRPr="00BE0882">
              <w:rPr>
                <w:rFonts w:eastAsia="SimSun"/>
                <w:b w:val="0"/>
                <w:sz w:val="16"/>
                <w:lang w:eastAsia="zh-CN"/>
              </w:rPr>
              <w:fldChar w:fldCharType="end"/>
            </w:r>
            <w:r w:rsidRPr="00BE0882">
              <w:rPr>
                <w:rFonts w:eastAsia="SimSun"/>
                <w:b w:val="0"/>
                <w:sz w:val="16"/>
                <w:lang w:eastAsia="zh-CN"/>
              </w:rPr>
              <w:t>: Cat 2 LBT can be indicated to the UE if the gap is 16us.</w:t>
            </w:r>
            <w:bookmarkEnd w:id="5"/>
          </w:p>
          <w:p w14:paraId="21CD41C0" w14:textId="77777777" w:rsidR="00BE0882" w:rsidRPr="00BE0882" w:rsidRDefault="00BE0882" w:rsidP="00BE0882">
            <w:pPr>
              <w:pStyle w:val="Caption"/>
              <w:rPr>
                <w:rFonts w:eastAsia="SimSun"/>
                <w:b w:val="0"/>
                <w:sz w:val="16"/>
                <w:lang w:eastAsia="zh-CN"/>
              </w:rPr>
            </w:pPr>
            <w:bookmarkStart w:id="6" w:name="_Ref6849767"/>
            <w:r w:rsidRPr="00BE0882">
              <w:rPr>
                <w:rFonts w:eastAsia="SimSun"/>
                <w:b w:val="0"/>
                <w:sz w:val="16"/>
                <w:lang w:eastAsia="zh-CN"/>
              </w:rPr>
              <w:t xml:space="preserve">Proposal </w:t>
            </w:r>
            <w:r w:rsidRPr="00BE0882">
              <w:rPr>
                <w:rFonts w:eastAsia="SimSun"/>
                <w:b w:val="0"/>
                <w:sz w:val="16"/>
                <w:lang w:eastAsia="zh-CN"/>
              </w:rPr>
              <w:fldChar w:fldCharType="begin"/>
            </w:r>
            <w:r w:rsidRPr="00BE0882">
              <w:rPr>
                <w:rFonts w:eastAsia="SimSun"/>
                <w:b w:val="0"/>
                <w:sz w:val="16"/>
                <w:lang w:eastAsia="zh-CN"/>
              </w:rPr>
              <w:instrText xml:space="preserve"> SEQ Proposal \* ARABIC </w:instrText>
            </w:r>
            <w:r w:rsidRPr="00BE0882">
              <w:rPr>
                <w:rFonts w:eastAsia="SimSun"/>
                <w:b w:val="0"/>
                <w:sz w:val="16"/>
                <w:lang w:eastAsia="zh-CN"/>
              </w:rPr>
              <w:fldChar w:fldCharType="separate"/>
            </w:r>
            <w:r w:rsidRPr="00BE0882">
              <w:rPr>
                <w:rFonts w:eastAsia="SimSun"/>
                <w:b w:val="0"/>
                <w:sz w:val="16"/>
                <w:lang w:eastAsia="zh-CN"/>
              </w:rPr>
              <w:t>7</w:t>
            </w:r>
            <w:r w:rsidRPr="00BE0882">
              <w:rPr>
                <w:rFonts w:eastAsia="SimSun"/>
                <w:b w:val="0"/>
                <w:sz w:val="16"/>
                <w:lang w:eastAsia="zh-CN"/>
              </w:rPr>
              <w:fldChar w:fldCharType="end"/>
            </w:r>
            <w:r w:rsidRPr="00BE0882">
              <w:rPr>
                <w:rFonts w:eastAsia="SimSun"/>
                <w:b w:val="0"/>
                <w:sz w:val="16"/>
                <w:lang w:eastAsia="zh-CN"/>
              </w:rPr>
              <w:t>: 2 bits should be used to indicate the channel access types in DCI.</w:t>
            </w:r>
            <w:bookmarkEnd w:id="6"/>
          </w:p>
          <w:p w14:paraId="602FFDE2" w14:textId="160C35F2" w:rsidR="00F02474" w:rsidRPr="00BE0882" w:rsidRDefault="00BE0882" w:rsidP="00F02474">
            <w:pPr>
              <w:rPr>
                <w:rFonts w:eastAsia="SimSun"/>
                <w:bCs/>
                <w:sz w:val="16"/>
                <w:lang w:eastAsia="zh-CN"/>
              </w:rPr>
            </w:pPr>
            <w:r w:rsidRPr="00BE0882">
              <w:rPr>
                <w:rFonts w:eastAsia="SimSun"/>
                <w:bCs/>
                <w:sz w:val="16"/>
                <w:lang w:eastAsia="zh-CN"/>
              </w:rPr>
              <w:t>Proposal 8: The gNB should be allowed to transmit both PDCCH and PDSCH within the COT initiated by both configured grant UE and scheduled UE.</w:t>
            </w:r>
          </w:p>
          <w:p w14:paraId="65F5F7B3" w14:textId="2C2BA06B" w:rsidR="00F02474" w:rsidRDefault="00F02474" w:rsidP="00F02474">
            <w:pPr>
              <w:rPr>
                <w:b/>
                <w:sz w:val="18"/>
                <w:lang w:val="en-US" w:eastAsia="ko-KR"/>
              </w:rPr>
            </w:pPr>
            <w:r w:rsidRPr="00F02474">
              <w:rPr>
                <w:b/>
                <w:sz w:val="18"/>
                <w:lang w:val="en-US" w:eastAsia="ko-KR"/>
              </w:rPr>
              <w:t>NTT DOCOMO, INC.</w:t>
            </w:r>
          </w:p>
          <w:p w14:paraId="20B5F021" w14:textId="6D9B68F5" w:rsidR="00F02474" w:rsidRPr="00F02474" w:rsidRDefault="00BE0882" w:rsidP="00BE0882">
            <w:pPr>
              <w:rPr>
                <w:sz w:val="18"/>
                <w:lang w:val="en-US" w:eastAsia="ko-KR"/>
              </w:rPr>
            </w:pPr>
            <w:r w:rsidRPr="00BE0882">
              <w:rPr>
                <w:sz w:val="18"/>
                <w:lang w:val="en-US" w:eastAsia="ko-KR"/>
              </w:rPr>
              <w:t>Proposal 2: For gNB’s COT sharing with gap equal to or less than 25 us, UE is indicated the LBT type (Cat 1 or Cat 2) for scheduled transmission.</w:t>
            </w:r>
          </w:p>
          <w:p w14:paraId="4BC473DF" w14:textId="3DEDC6F2" w:rsidR="00F02474" w:rsidRDefault="00F02474" w:rsidP="00F02474">
            <w:pPr>
              <w:rPr>
                <w:b/>
                <w:sz w:val="18"/>
                <w:lang w:val="en-US" w:eastAsia="ko-KR"/>
              </w:rPr>
            </w:pPr>
            <w:r w:rsidRPr="00F02474">
              <w:rPr>
                <w:b/>
                <w:sz w:val="18"/>
                <w:lang w:val="en-US" w:eastAsia="ko-KR"/>
              </w:rPr>
              <w:t>OPPO</w:t>
            </w:r>
          </w:p>
          <w:p w14:paraId="4D8D57DA" w14:textId="77777777" w:rsidR="00BE0882" w:rsidRPr="00BE0882" w:rsidRDefault="00BE0882" w:rsidP="00BE0882">
            <w:pPr>
              <w:rPr>
                <w:sz w:val="18"/>
                <w:lang w:eastAsia="ko-KR"/>
              </w:rPr>
            </w:pPr>
            <w:r w:rsidRPr="00BE0882">
              <w:rPr>
                <w:sz w:val="18"/>
                <w:lang w:eastAsia="ko-KR"/>
              </w:rPr>
              <w:t xml:space="preserve">Proposal 1: Alt 2 that Cat 2 LBT is not indicated to the UE for gaps less than 25 microseconds is supported. </w:t>
            </w:r>
          </w:p>
          <w:p w14:paraId="65F5FBA4" w14:textId="42702D72" w:rsidR="00F02474" w:rsidRPr="00BE0882" w:rsidRDefault="00BE0882" w:rsidP="00BE0882">
            <w:pPr>
              <w:rPr>
                <w:sz w:val="18"/>
                <w:lang w:eastAsia="ko-KR"/>
              </w:rPr>
            </w:pPr>
            <w:r w:rsidRPr="00BE0882">
              <w:rPr>
                <w:sz w:val="18"/>
                <w:lang w:eastAsia="ko-KR"/>
              </w:rPr>
              <w:t>Proposal 2: no LBT or one-shot LBT should be indicated to UE for UE to determine proper channel access procedure within a shared gNB COT.</w:t>
            </w:r>
          </w:p>
          <w:p w14:paraId="4A9E04CF" w14:textId="28C3B898" w:rsidR="00F02474" w:rsidRDefault="00F02474" w:rsidP="00F02474">
            <w:pPr>
              <w:rPr>
                <w:b/>
                <w:sz w:val="18"/>
                <w:lang w:val="en-US" w:eastAsia="ko-KR"/>
              </w:rPr>
            </w:pPr>
            <w:r w:rsidRPr="00F02474">
              <w:rPr>
                <w:b/>
                <w:sz w:val="18"/>
                <w:lang w:val="en-US" w:eastAsia="ko-KR"/>
              </w:rPr>
              <w:t>MediaTek Inc.</w:t>
            </w:r>
          </w:p>
          <w:p w14:paraId="74D7D95D" w14:textId="77777777" w:rsidR="00CC18AE" w:rsidRPr="00CC18AE" w:rsidRDefault="00CC18AE" w:rsidP="00CC18AE">
            <w:pPr>
              <w:rPr>
                <w:sz w:val="18"/>
                <w:lang w:eastAsia="ko-KR"/>
              </w:rPr>
            </w:pPr>
            <w:r w:rsidRPr="00CC18AE">
              <w:rPr>
                <w:sz w:val="18"/>
                <w:lang w:eastAsia="ko-KR"/>
              </w:rPr>
              <w:t>Observation 1: ETSI has not specified how initiating devices should handle gaps in its own transmission that are larger than 25us.</w:t>
            </w:r>
          </w:p>
          <w:p w14:paraId="17BACA3C" w14:textId="77777777" w:rsidR="00CC18AE" w:rsidRPr="00CC18AE" w:rsidRDefault="00CC18AE" w:rsidP="00CC18AE">
            <w:pPr>
              <w:rPr>
                <w:sz w:val="18"/>
                <w:lang w:eastAsia="ko-KR"/>
              </w:rPr>
            </w:pPr>
            <w:r w:rsidRPr="00CC18AE">
              <w:rPr>
                <w:sz w:val="18"/>
                <w:lang w:eastAsia="ko-KR"/>
              </w:rPr>
              <w:t>Observation 2: It is superfluous to expect an LBE or FBE device to perform Clear Channel Assessment (CCA) of a single observation slot in gaps that do not exceed 25us. When considering propagation, processing delays and timing differences the 25us limit could be reduced.</w:t>
            </w:r>
          </w:p>
          <w:p w14:paraId="73ED269A" w14:textId="77777777" w:rsidR="00CC18AE" w:rsidRPr="00CC18AE" w:rsidRDefault="00CC18AE" w:rsidP="00CC18AE">
            <w:pPr>
              <w:rPr>
                <w:sz w:val="18"/>
                <w:lang w:eastAsia="ko-KR"/>
              </w:rPr>
            </w:pPr>
            <w:r w:rsidRPr="00CC18AE">
              <w:rPr>
                <w:sz w:val="18"/>
                <w:lang w:eastAsia="ko-KR"/>
              </w:rPr>
              <w:t>Observation 3: ETSI LBE class 1 devices should not have any reasonable expectation of channel utilization when any other higher priority LBE devices are competing for the same channel, including access engines enabled within the same device.</w:t>
            </w:r>
          </w:p>
          <w:p w14:paraId="6BEED4BC" w14:textId="77777777" w:rsidR="00CC18AE" w:rsidRPr="00CC18AE" w:rsidRDefault="00CC18AE" w:rsidP="00CC18AE">
            <w:pPr>
              <w:rPr>
                <w:sz w:val="18"/>
                <w:lang w:eastAsia="ko-KR"/>
              </w:rPr>
            </w:pPr>
            <w:r w:rsidRPr="00CC18AE">
              <w:rPr>
                <w:sz w:val="18"/>
                <w:lang w:eastAsia="ko-KR"/>
              </w:rPr>
              <w:t>Observation 4: ETSI BRAN defined LBE adaptivity results in excessive waste of precious bandwidth due to excessive collisions with competing devices of the same device class.</w:t>
            </w:r>
          </w:p>
          <w:p w14:paraId="446414A0" w14:textId="77777777" w:rsidR="00CC18AE" w:rsidRPr="00CC18AE" w:rsidRDefault="00CC18AE" w:rsidP="00CC18AE">
            <w:pPr>
              <w:rPr>
                <w:sz w:val="18"/>
                <w:lang w:eastAsia="ko-KR"/>
              </w:rPr>
            </w:pPr>
            <w:r w:rsidRPr="00CC18AE">
              <w:rPr>
                <w:sz w:val="18"/>
                <w:lang w:eastAsia="ko-KR"/>
              </w:rPr>
              <w:t>Observation 5: ETSI BRAN defined LBE adaptivity results in excessive access delay due to excessive collisions with competing devices of the same device class.</w:t>
            </w:r>
          </w:p>
          <w:p w14:paraId="778D55EA" w14:textId="50093815" w:rsidR="00F02474" w:rsidRDefault="00CC18AE" w:rsidP="00CC18AE">
            <w:pPr>
              <w:rPr>
                <w:sz w:val="18"/>
                <w:lang w:eastAsia="ko-KR"/>
              </w:rPr>
            </w:pPr>
            <w:r w:rsidRPr="00CC18AE">
              <w:rPr>
                <w:sz w:val="18"/>
                <w:lang w:eastAsia="ko-KR"/>
              </w:rPr>
              <w:t>Observation 6: An ETSI LBE device with NR-U symbol alignment does not perform well against an ETSI LBE device, such as an IEEE 802.11 device, as defined in the ETSI BRAN regulations.</w:t>
            </w:r>
          </w:p>
          <w:p w14:paraId="7186E1E2" w14:textId="77777777" w:rsidR="00CC18AE" w:rsidRPr="00CC18AE" w:rsidRDefault="00CC18AE" w:rsidP="00CC18AE">
            <w:pPr>
              <w:rPr>
                <w:sz w:val="18"/>
                <w:lang w:eastAsia="ko-KR"/>
              </w:rPr>
            </w:pPr>
            <w:r w:rsidRPr="00CC18AE">
              <w:rPr>
                <w:sz w:val="18"/>
                <w:lang w:eastAsia="ko-KR"/>
              </w:rPr>
              <w:t>Proposal 1: Draft a Liaison statement to ETSI BRAN to seek clarification on how initiating devices should handle gaps in its own transmission that are larger than 25us or draft a change request to ETSI EN 301 893 to specifically cover this missing case.</w:t>
            </w:r>
          </w:p>
          <w:p w14:paraId="5E949815" w14:textId="77777777" w:rsidR="00CC18AE" w:rsidRPr="00CC18AE" w:rsidRDefault="00CC18AE" w:rsidP="00CC18AE">
            <w:pPr>
              <w:rPr>
                <w:sz w:val="18"/>
                <w:lang w:eastAsia="ko-KR"/>
              </w:rPr>
            </w:pPr>
            <w:r w:rsidRPr="00CC18AE">
              <w:rPr>
                <w:sz w:val="18"/>
                <w:lang w:eastAsia="ko-KR"/>
              </w:rPr>
              <w:t>Proposal 2: When specifying what NR-U channels or signals should use ETSI LBE class 1, 3GPP should not have any expectation of timely delivery of these channels or signals. FFS – which channels or signals can tolerate this level of uncertainty?</w:t>
            </w:r>
          </w:p>
          <w:p w14:paraId="0CB970DF" w14:textId="059B3693" w:rsidR="00CC18AE" w:rsidRPr="00CC18AE" w:rsidRDefault="00CC18AE" w:rsidP="00CC18AE">
            <w:pPr>
              <w:rPr>
                <w:sz w:val="18"/>
                <w:lang w:eastAsia="ko-KR"/>
              </w:rPr>
            </w:pPr>
            <w:r w:rsidRPr="00CC18AE">
              <w:rPr>
                <w:sz w:val="18"/>
                <w:lang w:eastAsia="ko-KR"/>
              </w:rPr>
              <w:t>Proposal 5: Start the LBT procedure as per the ETSI BRAN regulations and use a cyclic prefix extension of fractional symbol length, based on active SCS, to bring the COT to symbol alignment. The maximum length of such an extension signal should be less than 78.428us.</w:t>
            </w:r>
          </w:p>
          <w:p w14:paraId="2B2B4806" w14:textId="0425E2C7" w:rsidR="00F02474" w:rsidRDefault="00F02474" w:rsidP="00F02474">
            <w:pPr>
              <w:rPr>
                <w:b/>
                <w:sz w:val="18"/>
                <w:lang w:val="en-US" w:eastAsia="ko-KR"/>
              </w:rPr>
            </w:pPr>
            <w:r w:rsidRPr="00F02474">
              <w:rPr>
                <w:b/>
                <w:sz w:val="18"/>
                <w:lang w:val="en-US" w:eastAsia="ko-KR"/>
              </w:rPr>
              <w:lastRenderedPageBreak/>
              <w:t>Nokia, Nokia Shanghai Bell</w:t>
            </w:r>
          </w:p>
          <w:p w14:paraId="7FA1EDC5" w14:textId="77777777" w:rsidR="003F6CE5" w:rsidRPr="003F6CE5" w:rsidRDefault="003F6CE5" w:rsidP="003F6CE5">
            <w:pPr>
              <w:rPr>
                <w:sz w:val="18"/>
                <w:lang w:val="en-US" w:eastAsia="ko-KR"/>
              </w:rPr>
            </w:pPr>
            <w:r w:rsidRPr="003F6CE5">
              <w:rPr>
                <w:sz w:val="18"/>
                <w:lang w:val="en-US" w:eastAsia="ko-KR"/>
              </w:rPr>
              <w:t xml:space="preserve">Proposal 1: For LBT by a UE prior to transmission of a UL burst within a gNB-initiated channel occupancy as LBE device, Cat 2 LBT can be indicated to the UE if the gap is 16 microseconds (allowing for implementation tolerances) </w:t>
            </w:r>
          </w:p>
          <w:p w14:paraId="022B90D6" w14:textId="77777777" w:rsidR="003F6CE5" w:rsidRPr="003F6CE5" w:rsidRDefault="003F6CE5" w:rsidP="003F6CE5">
            <w:pPr>
              <w:rPr>
                <w:sz w:val="18"/>
                <w:lang w:val="en-US" w:eastAsia="ko-KR"/>
              </w:rPr>
            </w:pPr>
            <w:r w:rsidRPr="003F6CE5">
              <w:rPr>
                <w:sz w:val="18"/>
                <w:lang w:val="en-US" w:eastAsia="ko-KR"/>
              </w:rPr>
              <w:t>-</w:t>
            </w:r>
            <w:r w:rsidRPr="003F6CE5">
              <w:rPr>
                <w:sz w:val="18"/>
                <w:lang w:val="en-US" w:eastAsia="ko-KR"/>
              </w:rPr>
              <w:tab/>
              <w:t>FFS: indication of the LBT type.</w:t>
            </w:r>
          </w:p>
          <w:p w14:paraId="6D2096C2" w14:textId="77777777" w:rsidR="003F6CE5" w:rsidRPr="003F6CE5" w:rsidRDefault="003F6CE5" w:rsidP="003F6CE5">
            <w:pPr>
              <w:rPr>
                <w:sz w:val="18"/>
                <w:lang w:val="en-US" w:eastAsia="ko-KR"/>
              </w:rPr>
            </w:pPr>
            <w:r w:rsidRPr="003F6CE5">
              <w:rPr>
                <w:sz w:val="18"/>
                <w:lang w:val="en-US" w:eastAsia="ko-KR"/>
              </w:rPr>
              <w:t>Proposal 2: When Cat 2 LBT applies within a COT in a gap of 16 µs, the sensing duration consists of a duration Tf = 7µs   immediately followed by one slot duration Tsl=9µs. The channel can be considered as idle if it is sensed to be idle during the durations of Tf and Tsl.</w:t>
            </w:r>
          </w:p>
          <w:p w14:paraId="164478A1" w14:textId="77777777" w:rsidR="003F6CE5" w:rsidRPr="003F6CE5" w:rsidRDefault="003F6CE5" w:rsidP="003F6CE5">
            <w:pPr>
              <w:rPr>
                <w:sz w:val="18"/>
                <w:lang w:val="en-US" w:eastAsia="ko-KR"/>
              </w:rPr>
            </w:pPr>
            <w:r w:rsidRPr="003F6CE5">
              <w:rPr>
                <w:sz w:val="18"/>
                <w:lang w:val="en-US" w:eastAsia="ko-KR"/>
              </w:rPr>
              <w:t>Proposal 3: Within a gNB-initiated COT, the gNB should ensure by scheduling that the gap between two consecutive transmissions is not in the range of 25 to 100 µs.</w:t>
            </w:r>
          </w:p>
          <w:p w14:paraId="5BD47E8B" w14:textId="77777777" w:rsidR="003F6CE5" w:rsidRPr="003F6CE5" w:rsidRDefault="003F6CE5" w:rsidP="003F6CE5">
            <w:pPr>
              <w:rPr>
                <w:sz w:val="18"/>
                <w:lang w:val="en-US" w:eastAsia="ko-KR"/>
              </w:rPr>
            </w:pPr>
            <w:r w:rsidRPr="003F6CE5">
              <w:rPr>
                <w:sz w:val="18"/>
                <w:lang w:val="en-US" w:eastAsia="ko-KR"/>
              </w:rPr>
              <w:t>Observation 1: According to ETSI requirements, Cat 1 Immediate transmission does not involve additional restriction on the duration of transmission from responding device other than MCOT duration limit</w:t>
            </w:r>
          </w:p>
          <w:p w14:paraId="02079455" w14:textId="77777777" w:rsidR="003F6CE5" w:rsidRPr="003F6CE5" w:rsidRDefault="003F6CE5" w:rsidP="003F6CE5">
            <w:pPr>
              <w:rPr>
                <w:sz w:val="18"/>
                <w:lang w:val="en-US" w:eastAsia="ko-KR"/>
              </w:rPr>
            </w:pPr>
            <w:r w:rsidRPr="003F6CE5">
              <w:rPr>
                <w:sz w:val="18"/>
                <w:lang w:val="en-US" w:eastAsia="ko-KR"/>
              </w:rPr>
              <w:t>Proposal 4: Cat 1 framework should support at least HARQ-ACK transmission at the beginning of the UL burst</w:t>
            </w:r>
          </w:p>
          <w:p w14:paraId="3C79AE01" w14:textId="77D241B0" w:rsidR="00F02474" w:rsidRPr="00F02474" w:rsidRDefault="003F6CE5" w:rsidP="003F6CE5">
            <w:pPr>
              <w:rPr>
                <w:sz w:val="18"/>
                <w:lang w:val="en-US" w:eastAsia="ko-KR"/>
              </w:rPr>
            </w:pPr>
            <w:r w:rsidRPr="003F6CE5">
              <w:rPr>
                <w:sz w:val="18"/>
                <w:lang w:val="en-US" w:eastAsia="ko-KR"/>
              </w:rPr>
              <w:t xml:space="preserve">Proposal 5: If UE performs Cat2 LBT during the 16 </w:t>
            </w:r>
            <w:r w:rsidRPr="003F6CE5">
              <w:rPr>
                <w:sz w:val="18"/>
                <w:lang w:val="en-US" w:eastAsia="ko-KR"/>
              </w:rPr>
              <w:t>sec gap, and the channel is found to be free, the UE can use UL resources according to MCOT duration limit.</w:t>
            </w:r>
          </w:p>
          <w:p w14:paraId="3676EB51" w14:textId="231541AB" w:rsidR="00F02474" w:rsidRDefault="00F02474" w:rsidP="00F02474">
            <w:pPr>
              <w:rPr>
                <w:b/>
                <w:sz w:val="18"/>
                <w:lang w:val="en-US" w:eastAsia="ko-KR"/>
              </w:rPr>
            </w:pPr>
            <w:r w:rsidRPr="00F02474">
              <w:rPr>
                <w:b/>
                <w:sz w:val="18"/>
                <w:lang w:val="en-US" w:eastAsia="ko-KR"/>
              </w:rPr>
              <w:t>LG Electronics</w:t>
            </w:r>
          </w:p>
          <w:p w14:paraId="0470335C" w14:textId="77777777" w:rsidR="003F6CE5" w:rsidRPr="003F6CE5" w:rsidRDefault="003F6CE5" w:rsidP="003F6CE5">
            <w:pPr>
              <w:spacing w:before="120" w:after="120"/>
              <w:ind w:firstLineChars="100" w:firstLine="180"/>
              <w:rPr>
                <w:rFonts w:eastAsia="Batang"/>
                <w:sz w:val="18"/>
                <w:szCs w:val="22"/>
                <w:lang w:eastAsia="ko-KR"/>
              </w:rPr>
            </w:pPr>
            <w:r w:rsidRPr="003F6CE5">
              <w:rPr>
                <w:rFonts w:eastAsia="Batang"/>
                <w:sz w:val="18"/>
                <w:szCs w:val="22"/>
                <w:lang w:eastAsia="ko-KR"/>
              </w:rPr>
              <w:t>Proposal #8: In case of multiple DL/UL switching within gNB’s COT, discuss whether DL COT can be continued even if scheduled UL transmission is not detected by gNB.</w:t>
            </w:r>
          </w:p>
          <w:p w14:paraId="2A632EFE" w14:textId="77777777" w:rsidR="006C37BA" w:rsidRDefault="003F6CE5" w:rsidP="006C37BA">
            <w:pPr>
              <w:spacing w:before="120" w:after="120"/>
              <w:ind w:firstLineChars="100" w:firstLine="180"/>
              <w:rPr>
                <w:sz w:val="18"/>
                <w:szCs w:val="22"/>
                <w:lang w:eastAsia="ko-KR"/>
              </w:rPr>
            </w:pPr>
            <w:r w:rsidRPr="003F6CE5">
              <w:rPr>
                <w:sz w:val="18"/>
                <w:szCs w:val="22"/>
                <w:lang w:eastAsia="ko-KR"/>
              </w:rPr>
              <w:t>Proposal #9: It should be further discussed how to handle power imbalance between gNB and UE in case of UL-to-DL COT sharing.</w:t>
            </w:r>
          </w:p>
          <w:p w14:paraId="656FB43A" w14:textId="77777777" w:rsidR="00F02474" w:rsidRPr="00F02474" w:rsidRDefault="00F02474" w:rsidP="00F02474">
            <w:pPr>
              <w:rPr>
                <w:sz w:val="18"/>
                <w:lang w:val="en-US" w:eastAsia="ko-KR"/>
              </w:rPr>
            </w:pPr>
          </w:p>
          <w:p w14:paraId="0B519CFE" w14:textId="0961F3EF" w:rsidR="00F02474" w:rsidRDefault="00F02474" w:rsidP="00F02474">
            <w:pPr>
              <w:rPr>
                <w:b/>
                <w:sz w:val="18"/>
                <w:lang w:val="en-US" w:eastAsia="ko-KR"/>
              </w:rPr>
            </w:pPr>
            <w:r w:rsidRPr="00F02474">
              <w:rPr>
                <w:b/>
                <w:sz w:val="18"/>
                <w:lang w:val="en-US" w:eastAsia="ko-KR"/>
              </w:rPr>
              <w:t>Intel Corporation</w:t>
            </w:r>
          </w:p>
          <w:p w14:paraId="615CA104" w14:textId="77777777" w:rsidR="007E68FA" w:rsidRPr="007E68FA" w:rsidRDefault="007E68FA" w:rsidP="007E68FA">
            <w:pPr>
              <w:rPr>
                <w:sz w:val="18"/>
                <w:lang w:val="en-US" w:eastAsia="ko-KR"/>
              </w:rPr>
            </w:pPr>
            <w:r w:rsidRPr="007E68FA">
              <w:rPr>
                <w:sz w:val="18"/>
                <w:lang w:val="en-US" w:eastAsia="ko-KR"/>
              </w:rPr>
              <w:t xml:space="preserve">Proposal 1: For LBT by a UE prior to transmission of a UL burst within a gNB-initiated channel occupancy as LBE device, for gap duration equal to 16us, if UL burst duration is less than 584us, then CAT1 LBT is used.  If UL burst duration is greater than or equal to 584us, Cat2 LBT is indicated by the gNB explicitly via a bit in the DL burst. </w:t>
            </w:r>
          </w:p>
          <w:p w14:paraId="0DD7C9A8" w14:textId="399A07AC" w:rsidR="00F02474" w:rsidRPr="00F02474" w:rsidRDefault="007E68FA" w:rsidP="007E68FA">
            <w:pPr>
              <w:rPr>
                <w:sz w:val="18"/>
                <w:lang w:val="en-US" w:eastAsia="ko-KR"/>
              </w:rPr>
            </w:pPr>
            <w:r w:rsidRPr="007E68FA">
              <w:rPr>
                <w:sz w:val="18"/>
                <w:lang w:val="en-US" w:eastAsia="ko-KR"/>
              </w:rPr>
              <w:t>Proposal 2: COT with multiple switching points is supported and LBT conditions for these switching points should be further studied</w:t>
            </w:r>
          </w:p>
          <w:p w14:paraId="0D86C205" w14:textId="162077A5" w:rsidR="00F02474" w:rsidRDefault="00F02474" w:rsidP="00F02474">
            <w:pPr>
              <w:rPr>
                <w:b/>
                <w:sz w:val="18"/>
                <w:lang w:val="en-US" w:eastAsia="ko-KR"/>
              </w:rPr>
            </w:pPr>
            <w:r w:rsidRPr="00F02474">
              <w:rPr>
                <w:b/>
                <w:sz w:val="18"/>
                <w:lang w:val="en-US" w:eastAsia="ko-KR"/>
              </w:rPr>
              <w:t>Samsung</w:t>
            </w:r>
          </w:p>
          <w:p w14:paraId="6CD2B6D2" w14:textId="77777777" w:rsidR="00725662" w:rsidRPr="00725662" w:rsidRDefault="00725662" w:rsidP="00725662">
            <w:pPr>
              <w:rPr>
                <w:sz w:val="18"/>
                <w:lang w:eastAsia="ko-KR"/>
              </w:rPr>
            </w:pPr>
            <w:r w:rsidRPr="00725662">
              <w:rPr>
                <w:sz w:val="18"/>
                <w:lang w:eastAsia="ko-KR"/>
              </w:rPr>
              <w:t>Proposal 1: NR-U supports CAT-2 LBT for gaps of 16µs.</w:t>
            </w:r>
          </w:p>
          <w:p w14:paraId="6ABC8B7A" w14:textId="77777777" w:rsidR="00725662" w:rsidRPr="00725662" w:rsidRDefault="00725662" w:rsidP="00725662">
            <w:pPr>
              <w:rPr>
                <w:sz w:val="18"/>
                <w:lang w:eastAsia="ko-KR"/>
              </w:rPr>
            </w:pPr>
            <w:r w:rsidRPr="00725662">
              <w:rPr>
                <w:sz w:val="18"/>
                <w:lang w:eastAsia="ko-KR"/>
              </w:rPr>
              <w:t>Proposal 2: CAT-2 LBT can be used for a DL burst, which follows an UL burst within a gNB-initiated COT and the gap from the end of UL burst to the beginning of the DL burst is larger than 25us.</w:t>
            </w:r>
          </w:p>
          <w:p w14:paraId="5E3FA474" w14:textId="77777777" w:rsidR="00725662" w:rsidRPr="00725662" w:rsidRDefault="00725662" w:rsidP="00725662">
            <w:pPr>
              <w:rPr>
                <w:sz w:val="18"/>
                <w:lang w:eastAsia="ko-KR"/>
              </w:rPr>
            </w:pPr>
            <w:r w:rsidRPr="00725662">
              <w:rPr>
                <w:sz w:val="18"/>
                <w:lang w:eastAsia="ko-KR"/>
              </w:rPr>
              <w:t>Proposal 3: CAT-2 LBT can be used for an UL burst within gNB-initiated COT as long as UL burst can start within the COT and the total number of LBT attempts does not exceed a pre-configured number.</w:t>
            </w:r>
          </w:p>
          <w:p w14:paraId="4A94EDE0" w14:textId="77777777" w:rsidR="00725662" w:rsidRPr="00725662" w:rsidRDefault="00725662" w:rsidP="00725662">
            <w:pPr>
              <w:rPr>
                <w:sz w:val="18"/>
                <w:lang w:eastAsia="ko-KR"/>
              </w:rPr>
            </w:pPr>
            <w:r w:rsidRPr="00725662">
              <w:rPr>
                <w:sz w:val="18"/>
                <w:lang w:eastAsia="ko-KR"/>
              </w:rPr>
              <w:t>Proposal 4: UE-initiated COT through CAT-4 LBT can be shared with gNB when the downlink transmission includes PDCCH and/or PDSCH intended to the UE.</w:t>
            </w:r>
          </w:p>
          <w:p w14:paraId="769AC171" w14:textId="4E768E41" w:rsidR="00F02474" w:rsidRPr="00725662" w:rsidRDefault="00725662" w:rsidP="00725662">
            <w:pPr>
              <w:rPr>
                <w:sz w:val="18"/>
                <w:lang w:eastAsia="ko-KR"/>
              </w:rPr>
            </w:pPr>
            <w:r w:rsidRPr="00725662">
              <w:rPr>
                <w:sz w:val="18"/>
                <w:lang w:eastAsia="ko-KR"/>
              </w:rPr>
              <w:t>Proposal 5: NR-U should support the same LBT and transmission rule defined for LTE-LAA operation in Japan, at least for 5GHz unlicensed spectrum.</w:t>
            </w:r>
          </w:p>
          <w:p w14:paraId="05CDED85" w14:textId="29FBF75A" w:rsidR="00F02474" w:rsidRDefault="00F02474" w:rsidP="00F02474">
            <w:pPr>
              <w:rPr>
                <w:b/>
                <w:sz w:val="18"/>
                <w:lang w:val="en-US" w:eastAsia="ko-KR"/>
              </w:rPr>
            </w:pPr>
            <w:r w:rsidRPr="00F02474">
              <w:rPr>
                <w:b/>
                <w:sz w:val="18"/>
                <w:lang w:val="en-US" w:eastAsia="ko-KR"/>
              </w:rPr>
              <w:t>PANASONIC</w:t>
            </w:r>
          </w:p>
          <w:p w14:paraId="1449DFC2" w14:textId="77777777" w:rsidR="00E03A7F" w:rsidRPr="00E03A7F" w:rsidRDefault="00E03A7F" w:rsidP="00E03A7F">
            <w:pPr>
              <w:rPr>
                <w:sz w:val="18"/>
                <w:lang w:eastAsia="ko-KR"/>
              </w:rPr>
            </w:pPr>
            <w:r w:rsidRPr="00E03A7F">
              <w:rPr>
                <w:sz w:val="18"/>
                <w:lang w:eastAsia="ko-KR"/>
              </w:rPr>
              <w:t>Proposal 2: It should be clarified the gap defined for DL</w:t>
            </w:r>
            <w:r w:rsidRPr="00E03A7F">
              <w:rPr>
                <w:sz w:val="18"/>
                <w:lang w:eastAsia="ko-KR"/>
              </w:rPr>
              <w:t> UL, UL</w:t>
            </w:r>
            <w:r w:rsidRPr="00E03A7F">
              <w:rPr>
                <w:sz w:val="18"/>
                <w:lang w:eastAsia="ko-KR"/>
              </w:rPr>
              <w:t> UL, UL</w:t>
            </w:r>
            <w:r w:rsidRPr="00E03A7F">
              <w:rPr>
                <w:sz w:val="18"/>
                <w:lang w:eastAsia="ko-KR"/>
              </w:rPr>
              <w:t xml:space="preserve"> DL  within gNB’s acquired COT includes the transient period or not. </w:t>
            </w:r>
          </w:p>
          <w:p w14:paraId="424CEF5E" w14:textId="78E15AB1" w:rsidR="00F02474" w:rsidRDefault="00E03A7F" w:rsidP="00E03A7F">
            <w:pPr>
              <w:rPr>
                <w:sz w:val="18"/>
                <w:lang w:eastAsia="ko-KR"/>
              </w:rPr>
            </w:pPr>
            <w:r w:rsidRPr="00E03A7F">
              <w:rPr>
                <w:sz w:val="18"/>
                <w:lang w:eastAsia="ko-KR"/>
              </w:rPr>
              <w:t>Proposal 3: To support Alt 1 and cat-2 LBT with 16 usec duration would be beneficial.</w:t>
            </w:r>
          </w:p>
          <w:p w14:paraId="78612073" w14:textId="77777777" w:rsidR="004B55B9" w:rsidRPr="00E03A7F" w:rsidRDefault="004B55B9" w:rsidP="00E03A7F">
            <w:pPr>
              <w:rPr>
                <w:sz w:val="18"/>
                <w:lang w:eastAsia="ko-KR"/>
              </w:rPr>
            </w:pPr>
          </w:p>
          <w:p w14:paraId="397C796F" w14:textId="575DBED0" w:rsidR="00F02474" w:rsidRDefault="00F02474" w:rsidP="00F02474">
            <w:pPr>
              <w:rPr>
                <w:b/>
                <w:sz w:val="18"/>
                <w:lang w:val="en-US" w:eastAsia="ko-KR"/>
              </w:rPr>
            </w:pPr>
            <w:r w:rsidRPr="00F02474">
              <w:rPr>
                <w:b/>
                <w:sz w:val="18"/>
                <w:lang w:val="en-US" w:eastAsia="ko-KR"/>
              </w:rPr>
              <w:lastRenderedPageBreak/>
              <w:t>Charter Communications</w:t>
            </w:r>
          </w:p>
          <w:p w14:paraId="3DEACB4B" w14:textId="77777777" w:rsidR="00E21414" w:rsidRPr="00E21414" w:rsidRDefault="00E21414" w:rsidP="00E21414">
            <w:pPr>
              <w:rPr>
                <w:sz w:val="18"/>
                <w:lang w:eastAsia="ko-KR"/>
              </w:rPr>
            </w:pPr>
            <w:r w:rsidRPr="00E21414">
              <w:rPr>
                <w:sz w:val="18"/>
                <w:lang w:eastAsia="ko-KR"/>
              </w:rPr>
              <w:t>Proposal 1: Support Alt. 1, i.e., Cat 2 LBT can be indicated to the UE if the gap is 16 microseconds (allowing for implementation tolerances).</w:t>
            </w:r>
          </w:p>
          <w:p w14:paraId="426E1E49" w14:textId="7385DC87" w:rsidR="00F02474" w:rsidRPr="00E21414" w:rsidRDefault="00E21414" w:rsidP="00E21414">
            <w:pPr>
              <w:rPr>
                <w:sz w:val="18"/>
                <w:lang w:eastAsia="ko-KR"/>
              </w:rPr>
            </w:pPr>
            <w:r w:rsidRPr="00E21414">
              <w:rPr>
                <w:sz w:val="18"/>
                <w:lang w:eastAsia="ko-KR"/>
              </w:rPr>
              <w:t>Proposal 2: Update Table 7.2.1.3.1-3 in 38.889 by removing the note within the Cat 1 section.</w:t>
            </w:r>
          </w:p>
          <w:p w14:paraId="4ECFC831" w14:textId="77777777" w:rsidR="00F02474" w:rsidRPr="00F02474" w:rsidRDefault="00F02474" w:rsidP="00F02474">
            <w:pPr>
              <w:rPr>
                <w:sz w:val="18"/>
                <w:lang w:val="en-US" w:eastAsia="ko-KR"/>
              </w:rPr>
            </w:pPr>
          </w:p>
          <w:p w14:paraId="22AEBC0A" w14:textId="143FDFB6" w:rsidR="00F02474" w:rsidRDefault="00F02474" w:rsidP="00F02474">
            <w:pPr>
              <w:rPr>
                <w:b/>
                <w:sz w:val="18"/>
                <w:lang w:val="en-US" w:eastAsia="ko-KR"/>
              </w:rPr>
            </w:pPr>
            <w:r w:rsidRPr="00F02474">
              <w:rPr>
                <w:b/>
                <w:sz w:val="18"/>
                <w:lang w:val="en-US" w:eastAsia="ko-KR"/>
              </w:rPr>
              <w:t>Sharp</w:t>
            </w:r>
          </w:p>
          <w:p w14:paraId="0135B638" w14:textId="268113D5" w:rsidR="00C90858" w:rsidRPr="00C90858" w:rsidRDefault="00C90858" w:rsidP="00C90858">
            <w:pPr>
              <w:tabs>
                <w:tab w:val="left" w:pos="3722"/>
              </w:tabs>
              <w:rPr>
                <w:sz w:val="18"/>
                <w:lang w:val="en-US" w:eastAsia="ko-KR"/>
              </w:rPr>
            </w:pPr>
            <w:r w:rsidRPr="00C90858">
              <w:rPr>
                <w:sz w:val="18"/>
                <w:lang w:val="en-US" w:eastAsia="ko-KR"/>
              </w:rPr>
              <w:t>Proposal 1: NR-U supports multiple switching points with gaps longer than 25us in the DL COT.</w:t>
            </w:r>
          </w:p>
          <w:p w14:paraId="049C36A6" w14:textId="77777777" w:rsidR="00C90858" w:rsidRPr="00C90858" w:rsidRDefault="00C90858" w:rsidP="00C90858">
            <w:pPr>
              <w:rPr>
                <w:sz w:val="18"/>
                <w:lang w:val="en-US" w:eastAsia="ko-KR"/>
              </w:rPr>
            </w:pPr>
            <w:r w:rsidRPr="00C90858">
              <w:rPr>
                <w:sz w:val="18"/>
                <w:lang w:val="en-US" w:eastAsia="ko-KR"/>
              </w:rPr>
              <w:t>o</w:t>
            </w:r>
            <w:r w:rsidRPr="00C90858">
              <w:rPr>
                <w:sz w:val="18"/>
                <w:lang w:val="en-US" w:eastAsia="ko-KR"/>
              </w:rPr>
              <w:tab/>
              <w:t>Each switching (i.e. DL-to-UL and UL-to-DL) at a gap longer than 25us uses Cat-2 LBT.</w:t>
            </w:r>
          </w:p>
          <w:p w14:paraId="77E92989" w14:textId="77777777" w:rsidR="00C90858" w:rsidRPr="00C90858" w:rsidRDefault="00C90858" w:rsidP="00C90858">
            <w:pPr>
              <w:rPr>
                <w:sz w:val="18"/>
                <w:lang w:val="en-US" w:eastAsia="ko-KR"/>
              </w:rPr>
            </w:pPr>
          </w:p>
          <w:p w14:paraId="71760FC6" w14:textId="671105BD" w:rsidR="00F02474" w:rsidRPr="00F02474" w:rsidRDefault="00C90858" w:rsidP="00C90858">
            <w:pPr>
              <w:rPr>
                <w:sz w:val="18"/>
                <w:lang w:val="en-US" w:eastAsia="ko-KR"/>
              </w:rPr>
            </w:pPr>
            <w:r w:rsidRPr="00C90858">
              <w:rPr>
                <w:sz w:val="18"/>
                <w:lang w:val="en-US" w:eastAsia="ko-KR"/>
              </w:rPr>
              <w:t>Proposal 2: Cat 2 LBT is not indicated to the UE for gaps less than 25 microseconds (i.e. Alt 2).</w:t>
            </w:r>
          </w:p>
          <w:p w14:paraId="2470804F" w14:textId="594803C8" w:rsidR="00F02474" w:rsidRDefault="00F02474" w:rsidP="00F02474">
            <w:pPr>
              <w:rPr>
                <w:b/>
                <w:sz w:val="18"/>
                <w:lang w:val="en-US" w:eastAsia="ko-KR"/>
              </w:rPr>
            </w:pPr>
            <w:r w:rsidRPr="00F02474">
              <w:rPr>
                <w:b/>
                <w:sz w:val="18"/>
                <w:lang w:val="en-US" w:eastAsia="ko-KR"/>
              </w:rPr>
              <w:t>Qualcomm Incorporated</w:t>
            </w:r>
          </w:p>
          <w:p w14:paraId="21484581" w14:textId="6D148B57" w:rsidR="00531D7F" w:rsidRPr="00531D7F" w:rsidRDefault="00531D7F" w:rsidP="00531D7F">
            <w:pPr>
              <w:rPr>
                <w:sz w:val="18"/>
                <w:lang w:val="en-US" w:eastAsia="ko-KR"/>
              </w:rPr>
            </w:pPr>
            <w:r w:rsidRPr="00531D7F">
              <w:rPr>
                <w:sz w:val="18"/>
                <w:lang w:val="en-US" w:eastAsia="ko-KR"/>
              </w:rPr>
              <w:fldChar w:fldCharType="begin"/>
            </w:r>
            <w:r w:rsidRPr="00531D7F">
              <w:rPr>
                <w:sz w:val="18"/>
                <w:lang w:val="en-US" w:eastAsia="ko-KR"/>
              </w:rPr>
              <w:instrText xml:space="preserve"> REF p3 </w:instrText>
            </w:r>
            <w:r>
              <w:rPr>
                <w:sz w:val="18"/>
                <w:lang w:val="en-US" w:eastAsia="ko-KR"/>
              </w:rPr>
              <w:instrText xml:space="preserve"> \* MERGEFORMAT </w:instrText>
            </w:r>
            <w:r w:rsidRPr="00531D7F">
              <w:rPr>
                <w:sz w:val="18"/>
                <w:lang w:val="en-US" w:eastAsia="ko-KR"/>
              </w:rPr>
              <w:fldChar w:fldCharType="separate"/>
            </w:r>
            <w:r w:rsidRPr="00531D7F">
              <w:rPr>
                <w:sz w:val="18"/>
                <w:lang w:val="en-US" w:eastAsia="ko-KR"/>
              </w:rPr>
              <w:t xml:space="preserve">Proposal 3: Cat-2 LBT with a 16us measurement period is supported. </w:t>
            </w:r>
          </w:p>
          <w:p w14:paraId="6C9F1DFB" w14:textId="77777777" w:rsidR="00531D7F" w:rsidRPr="00531D7F" w:rsidRDefault="00531D7F" w:rsidP="002227F3">
            <w:pPr>
              <w:pStyle w:val="ListParagraph"/>
              <w:numPr>
                <w:ilvl w:val="0"/>
                <w:numId w:val="38"/>
              </w:numPr>
              <w:kinsoku w:val="0"/>
              <w:overflowPunct w:val="0"/>
              <w:spacing w:after="0"/>
              <w:ind w:left="540" w:hanging="540"/>
              <w:contextualSpacing w:val="0"/>
              <w:rPr>
                <w:sz w:val="18"/>
                <w:lang w:val="en-US" w:eastAsia="ko-KR"/>
              </w:rPr>
            </w:pPr>
            <w:r w:rsidRPr="00531D7F">
              <w:rPr>
                <w:sz w:val="18"/>
                <w:lang w:val="en-US" w:eastAsia="ko-KR"/>
              </w:rPr>
              <w:t xml:space="preserve">The 16us measurement period is split into two slots with the first slot having a duration 7us and second slot having a duration of 9us. </w:t>
            </w:r>
          </w:p>
          <w:p w14:paraId="2F4E2843" w14:textId="77777777" w:rsidR="00531D7F" w:rsidRPr="00531D7F" w:rsidRDefault="00531D7F" w:rsidP="002227F3">
            <w:pPr>
              <w:pStyle w:val="ListParagraph"/>
              <w:numPr>
                <w:ilvl w:val="0"/>
                <w:numId w:val="38"/>
              </w:numPr>
              <w:kinsoku w:val="0"/>
              <w:overflowPunct w:val="0"/>
              <w:spacing w:after="0"/>
              <w:ind w:left="540" w:hanging="540"/>
              <w:contextualSpacing w:val="0"/>
              <w:rPr>
                <w:sz w:val="18"/>
                <w:lang w:val="en-US" w:eastAsia="ko-KR"/>
              </w:rPr>
            </w:pPr>
            <w:r w:rsidRPr="00531D7F">
              <w:rPr>
                <w:sz w:val="18"/>
                <w:lang w:val="en-US" w:eastAsia="ko-KR"/>
              </w:rPr>
              <w:t xml:space="preserve">Energy measurement is done in the 9us slots with the measurement including averaging for at least 4 us in any portion of the slot. LBT is said to be successful if the measured energy is lower than the ED threshold. </w:t>
            </w:r>
          </w:p>
          <w:p w14:paraId="646B5267" w14:textId="4832684A" w:rsidR="00531D7F" w:rsidRPr="00531D7F" w:rsidRDefault="00531D7F" w:rsidP="00531D7F">
            <w:pPr>
              <w:spacing w:after="0"/>
              <w:rPr>
                <w:sz w:val="18"/>
                <w:lang w:val="en-US" w:eastAsia="ko-KR"/>
              </w:rPr>
            </w:pPr>
            <w:r w:rsidRPr="00531D7F">
              <w:rPr>
                <w:sz w:val="18"/>
                <w:lang w:val="en-US" w:eastAsia="ko-KR"/>
              </w:rPr>
              <w:fldChar w:fldCharType="end"/>
            </w:r>
            <w:r w:rsidRPr="00531D7F">
              <w:rPr>
                <w:sz w:val="18"/>
                <w:lang w:val="en-US" w:eastAsia="ko-KR"/>
              </w:rPr>
              <w:fldChar w:fldCharType="begin"/>
            </w:r>
            <w:r w:rsidRPr="00531D7F">
              <w:rPr>
                <w:sz w:val="18"/>
                <w:lang w:val="en-US" w:eastAsia="ko-KR"/>
              </w:rPr>
              <w:instrText xml:space="preserve"> REF p4 </w:instrText>
            </w:r>
            <w:r>
              <w:rPr>
                <w:sz w:val="18"/>
                <w:lang w:val="en-US" w:eastAsia="ko-KR"/>
              </w:rPr>
              <w:instrText xml:space="preserve"> \* MERGEFORMAT </w:instrText>
            </w:r>
            <w:r w:rsidRPr="00531D7F">
              <w:rPr>
                <w:sz w:val="18"/>
                <w:lang w:val="en-US" w:eastAsia="ko-KR"/>
              </w:rPr>
              <w:fldChar w:fldCharType="separate"/>
            </w:r>
            <w:r w:rsidRPr="00531D7F">
              <w:rPr>
                <w:sz w:val="18"/>
                <w:lang w:val="en-US" w:eastAsia="ko-KR"/>
              </w:rPr>
              <w:t>Proposal 4: In a gNB acquired COT, multiple switching points with one or more gaps between transmissions that exceed 25us is supported. In such cases, the following LBT scheme is used</w:t>
            </w:r>
          </w:p>
          <w:p w14:paraId="04451EE0" w14:textId="77777777" w:rsidR="00531D7F" w:rsidRPr="00531D7F" w:rsidRDefault="00531D7F" w:rsidP="002227F3">
            <w:pPr>
              <w:pStyle w:val="ListParagraph"/>
              <w:numPr>
                <w:ilvl w:val="0"/>
                <w:numId w:val="39"/>
              </w:numPr>
              <w:spacing w:after="0"/>
              <w:contextualSpacing w:val="0"/>
              <w:jc w:val="both"/>
              <w:rPr>
                <w:sz w:val="18"/>
                <w:lang w:val="en-US" w:eastAsia="ko-KR"/>
              </w:rPr>
            </w:pPr>
            <w:r w:rsidRPr="00531D7F">
              <w:rPr>
                <w:sz w:val="18"/>
                <w:lang w:val="en-US" w:eastAsia="ko-KR"/>
              </w:rPr>
              <w:t>Immediate transmission is allowed if the switching gap is less than 16us</w:t>
            </w:r>
          </w:p>
          <w:p w14:paraId="6ABE289A" w14:textId="77777777" w:rsidR="00531D7F" w:rsidRPr="00531D7F" w:rsidRDefault="00531D7F" w:rsidP="002227F3">
            <w:pPr>
              <w:pStyle w:val="ListParagraph"/>
              <w:numPr>
                <w:ilvl w:val="1"/>
                <w:numId w:val="39"/>
              </w:numPr>
              <w:kinsoku w:val="0"/>
              <w:overflowPunct w:val="0"/>
              <w:spacing w:after="0"/>
              <w:contextualSpacing w:val="0"/>
              <w:rPr>
                <w:sz w:val="18"/>
                <w:lang w:val="en-US" w:eastAsia="ko-KR"/>
              </w:rPr>
            </w:pPr>
            <w:r w:rsidRPr="00531D7F">
              <w:rPr>
                <w:sz w:val="18"/>
                <w:lang w:val="en-US" w:eastAsia="ko-KR"/>
              </w:rPr>
              <w:t>25us Cat-2 LBT for switching gap greater than 25us</w:t>
            </w:r>
            <w:r w:rsidRPr="00531D7F">
              <w:rPr>
                <w:sz w:val="18"/>
                <w:lang w:val="en-US" w:eastAsia="ko-KR"/>
              </w:rPr>
              <w:fldChar w:fldCharType="end"/>
            </w:r>
          </w:p>
          <w:p w14:paraId="1C2882C0" w14:textId="50D7B713" w:rsidR="00531D7F" w:rsidRPr="00531D7F" w:rsidRDefault="00531D7F" w:rsidP="00531D7F">
            <w:pPr>
              <w:rPr>
                <w:sz w:val="18"/>
                <w:lang w:val="en-US" w:eastAsia="ko-KR"/>
              </w:rPr>
            </w:pPr>
            <w:r w:rsidRPr="00531D7F">
              <w:rPr>
                <w:sz w:val="18"/>
                <w:lang w:val="en-US" w:eastAsia="ko-KR"/>
              </w:rPr>
              <w:fldChar w:fldCharType="begin"/>
            </w:r>
            <w:r w:rsidRPr="00531D7F">
              <w:rPr>
                <w:sz w:val="18"/>
                <w:lang w:val="en-US" w:eastAsia="ko-KR"/>
              </w:rPr>
              <w:instrText xml:space="preserve"> REF p5 </w:instrText>
            </w:r>
            <w:r>
              <w:rPr>
                <w:sz w:val="18"/>
                <w:lang w:val="en-US" w:eastAsia="ko-KR"/>
              </w:rPr>
              <w:instrText xml:space="preserve"> \* MERGEFORMAT </w:instrText>
            </w:r>
            <w:r w:rsidRPr="00531D7F">
              <w:rPr>
                <w:sz w:val="18"/>
                <w:lang w:val="en-US" w:eastAsia="ko-KR"/>
              </w:rPr>
              <w:fldChar w:fldCharType="separate"/>
            </w:r>
            <w:r w:rsidRPr="00531D7F">
              <w:rPr>
                <w:sz w:val="18"/>
                <w:lang w:val="en-US" w:eastAsia="ko-KR"/>
              </w:rPr>
              <w:t>Proposal 5: UE acquired COT can be shared with gNB at least for transmitting DL signals (PDSCH, PDCCH, reference signals) meant for the same UE. The UE acquired COT can contain multiple switching points at least for UL transmissions (PUCCH/PUSCH including both configured grant and scheduled grant/SRS) from the same UE.</w:t>
            </w:r>
          </w:p>
          <w:p w14:paraId="592CBB51" w14:textId="7E9725B8" w:rsidR="00531D7F" w:rsidRPr="00531D7F" w:rsidRDefault="00531D7F" w:rsidP="00531D7F">
            <w:pPr>
              <w:spacing w:before="120"/>
              <w:rPr>
                <w:sz w:val="18"/>
                <w:lang w:val="en-US" w:eastAsia="ko-KR"/>
              </w:rPr>
            </w:pPr>
            <w:r w:rsidRPr="00531D7F">
              <w:rPr>
                <w:sz w:val="18"/>
                <w:lang w:val="en-US" w:eastAsia="ko-KR"/>
              </w:rPr>
              <w:fldChar w:fldCharType="end"/>
            </w:r>
            <w:r w:rsidRPr="00531D7F">
              <w:rPr>
                <w:sz w:val="18"/>
                <w:lang w:val="en-US" w:eastAsia="ko-KR"/>
              </w:rPr>
              <w:fldChar w:fldCharType="begin"/>
            </w:r>
            <w:r w:rsidRPr="00531D7F">
              <w:rPr>
                <w:sz w:val="18"/>
                <w:lang w:val="en-US" w:eastAsia="ko-KR"/>
              </w:rPr>
              <w:instrText xml:space="preserve"> REF p6 </w:instrText>
            </w:r>
            <w:r>
              <w:rPr>
                <w:sz w:val="18"/>
                <w:lang w:val="en-US" w:eastAsia="ko-KR"/>
              </w:rPr>
              <w:instrText xml:space="preserve"> \* MERGEFORMAT </w:instrText>
            </w:r>
            <w:r w:rsidRPr="00531D7F">
              <w:rPr>
                <w:sz w:val="18"/>
                <w:lang w:val="en-US" w:eastAsia="ko-KR"/>
              </w:rPr>
              <w:fldChar w:fldCharType="separate"/>
            </w:r>
            <w:r w:rsidRPr="00531D7F">
              <w:rPr>
                <w:sz w:val="18"/>
                <w:lang w:val="en-US" w:eastAsia="ko-KR"/>
              </w:rPr>
              <w:t>Proposal 6: Single and multiple DL to UL and UL to DL switching within a shared UE COT is supported at least for the case where the DL contains UE-specific data only meant for the UE(s) that acquired the COT and where UL transmission are restricted to UE(s) that acquired the COT. LBT requirements to support single or multiple switching points include</w:t>
            </w:r>
          </w:p>
          <w:p w14:paraId="241AFBC7" w14:textId="77777777" w:rsidR="00531D7F" w:rsidRPr="00531D7F" w:rsidRDefault="00531D7F" w:rsidP="002227F3">
            <w:pPr>
              <w:pStyle w:val="ListParagraph"/>
              <w:numPr>
                <w:ilvl w:val="0"/>
                <w:numId w:val="39"/>
              </w:numPr>
              <w:spacing w:after="0"/>
              <w:contextualSpacing w:val="0"/>
              <w:jc w:val="both"/>
              <w:rPr>
                <w:sz w:val="18"/>
                <w:lang w:val="en-US" w:eastAsia="ko-KR"/>
              </w:rPr>
            </w:pPr>
            <w:r w:rsidRPr="00531D7F">
              <w:rPr>
                <w:sz w:val="18"/>
                <w:lang w:val="en-US" w:eastAsia="ko-KR"/>
              </w:rPr>
              <w:t xml:space="preserve">For gap of less than 16us: no-LBT or 16us Cat-2 LBT can be used </w:t>
            </w:r>
          </w:p>
          <w:p w14:paraId="3A39C39B" w14:textId="77777777" w:rsidR="00531D7F" w:rsidRPr="00531D7F" w:rsidRDefault="00531D7F" w:rsidP="002227F3">
            <w:pPr>
              <w:pStyle w:val="ListParagraph"/>
              <w:numPr>
                <w:ilvl w:val="1"/>
                <w:numId w:val="40"/>
              </w:numPr>
              <w:spacing w:after="0" w:line="254" w:lineRule="auto"/>
              <w:jc w:val="both"/>
              <w:rPr>
                <w:sz w:val="18"/>
                <w:lang w:val="en-US" w:eastAsia="ko-KR"/>
              </w:rPr>
            </w:pPr>
            <w:r w:rsidRPr="00531D7F">
              <w:rPr>
                <w:sz w:val="18"/>
                <w:lang w:val="en-US" w:eastAsia="ko-KR"/>
              </w:rPr>
              <w:t xml:space="preserve">Restrictions/conditions on when no-LBT option can be used will be further identified, in consideration of fair coexistence. </w:t>
            </w:r>
          </w:p>
          <w:p w14:paraId="5511E1A1" w14:textId="77777777" w:rsidR="00531D7F" w:rsidRPr="00531D7F" w:rsidRDefault="00531D7F" w:rsidP="002227F3">
            <w:pPr>
              <w:pStyle w:val="ListParagraph"/>
              <w:numPr>
                <w:ilvl w:val="0"/>
                <w:numId w:val="39"/>
              </w:numPr>
              <w:spacing w:after="0"/>
              <w:contextualSpacing w:val="0"/>
              <w:jc w:val="both"/>
              <w:rPr>
                <w:sz w:val="18"/>
                <w:lang w:val="en-US" w:eastAsia="ko-KR"/>
              </w:rPr>
            </w:pPr>
            <w:r w:rsidRPr="00531D7F">
              <w:rPr>
                <w:sz w:val="18"/>
                <w:lang w:val="en-US" w:eastAsia="ko-KR"/>
              </w:rPr>
              <w:t xml:space="preserve">If the gap equals or exceeds 25us: 25us Cat-2 LBT is used </w:t>
            </w:r>
          </w:p>
          <w:p w14:paraId="2A09D2E7" w14:textId="77777777" w:rsidR="00531D7F" w:rsidRPr="00531D7F" w:rsidRDefault="00531D7F" w:rsidP="002227F3">
            <w:pPr>
              <w:pStyle w:val="ListParagraph"/>
              <w:numPr>
                <w:ilvl w:val="1"/>
                <w:numId w:val="40"/>
              </w:numPr>
              <w:spacing w:after="0"/>
              <w:jc w:val="both"/>
              <w:rPr>
                <w:sz w:val="18"/>
                <w:lang w:val="en-US" w:eastAsia="ko-KR"/>
              </w:rPr>
            </w:pPr>
            <w:r w:rsidRPr="00531D7F">
              <w:rPr>
                <w:sz w:val="18"/>
                <w:lang w:val="en-US" w:eastAsia="ko-KR"/>
              </w:rPr>
              <w:t xml:space="preserve">Further study needed on how many one-shot LBT attempts is allowed for DL transmission </w:t>
            </w:r>
          </w:p>
          <w:p w14:paraId="55ECB398" w14:textId="078F1189" w:rsidR="00531D7F" w:rsidRPr="00531D7F" w:rsidRDefault="00531D7F" w:rsidP="00531D7F">
            <w:pPr>
              <w:spacing w:before="240"/>
              <w:rPr>
                <w:sz w:val="18"/>
                <w:lang w:val="en-US" w:eastAsia="ko-KR"/>
              </w:rPr>
            </w:pPr>
            <w:r w:rsidRPr="00531D7F">
              <w:rPr>
                <w:sz w:val="18"/>
                <w:lang w:val="en-US" w:eastAsia="ko-KR"/>
              </w:rPr>
              <w:fldChar w:fldCharType="end"/>
            </w:r>
            <w:r w:rsidRPr="00531D7F">
              <w:rPr>
                <w:sz w:val="18"/>
                <w:lang w:val="en-US" w:eastAsia="ko-KR"/>
              </w:rPr>
              <w:fldChar w:fldCharType="begin"/>
            </w:r>
            <w:r w:rsidRPr="00531D7F">
              <w:rPr>
                <w:sz w:val="18"/>
                <w:lang w:val="en-US" w:eastAsia="ko-KR"/>
              </w:rPr>
              <w:instrText xml:space="preserve"> REF p7 </w:instrText>
            </w:r>
            <w:r>
              <w:rPr>
                <w:sz w:val="18"/>
                <w:lang w:val="en-US" w:eastAsia="ko-KR"/>
              </w:rPr>
              <w:instrText xml:space="preserve"> \* MERGEFORMAT </w:instrText>
            </w:r>
            <w:r w:rsidRPr="00531D7F">
              <w:rPr>
                <w:sz w:val="18"/>
                <w:lang w:val="en-US" w:eastAsia="ko-KR"/>
              </w:rPr>
              <w:fldChar w:fldCharType="separate"/>
            </w:r>
            <w:r w:rsidRPr="00531D7F">
              <w:rPr>
                <w:sz w:val="18"/>
                <w:lang w:val="en-US" w:eastAsia="ko-KR"/>
              </w:rPr>
              <w:t>Proposal 7: NR-U can consider introducing a limit on the duration of each transmission burst sent with cat-1 immediate transmission by a node that has not performed any LBT in the COT.</w:t>
            </w:r>
          </w:p>
          <w:p w14:paraId="3AC5FC61" w14:textId="74B2B997" w:rsidR="00F02474" w:rsidRPr="00F02474" w:rsidRDefault="00531D7F" w:rsidP="00531D7F">
            <w:pPr>
              <w:rPr>
                <w:sz w:val="18"/>
                <w:lang w:val="en-US" w:eastAsia="ko-KR"/>
              </w:rPr>
            </w:pPr>
            <w:r w:rsidRPr="00531D7F">
              <w:rPr>
                <w:sz w:val="18"/>
                <w:lang w:val="en-US" w:eastAsia="ko-KR"/>
              </w:rPr>
              <w:fldChar w:fldCharType="end"/>
            </w:r>
          </w:p>
          <w:p w14:paraId="0AF724C7" w14:textId="586FDE38" w:rsidR="00F02474" w:rsidRDefault="00F02474" w:rsidP="00F02474">
            <w:pPr>
              <w:rPr>
                <w:b/>
                <w:sz w:val="18"/>
                <w:lang w:val="en-US" w:eastAsia="ko-KR"/>
              </w:rPr>
            </w:pPr>
            <w:r w:rsidRPr="00F02474">
              <w:rPr>
                <w:b/>
                <w:sz w:val="18"/>
                <w:lang w:val="en-US" w:eastAsia="ko-KR"/>
              </w:rPr>
              <w:t>Google</w:t>
            </w:r>
          </w:p>
          <w:p w14:paraId="667A380F" w14:textId="77777777" w:rsidR="00100592" w:rsidRPr="00100592" w:rsidRDefault="00100592" w:rsidP="00100592">
            <w:pPr>
              <w:rPr>
                <w:sz w:val="18"/>
                <w:lang w:eastAsia="ko-KR"/>
              </w:rPr>
            </w:pPr>
            <w:r w:rsidRPr="00100592">
              <w:rPr>
                <w:sz w:val="18"/>
                <w:lang w:eastAsia="ko-KR"/>
              </w:rPr>
              <w:t>Observation 1. Hidden node scenario may cause UE miss detecting an uplink grant or LBT failure in a gNB initiated COT.</w:t>
            </w:r>
          </w:p>
          <w:p w14:paraId="79C58B96" w14:textId="77777777" w:rsidR="00100592" w:rsidRPr="00100592" w:rsidRDefault="00100592" w:rsidP="00100592">
            <w:pPr>
              <w:rPr>
                <w:sz w:val="18"/>
                <w:lang w:eastAsia="ko-KR"/>
              </w:rPr>
            </w:pPr>
            <w:r w:rsidRPr="00100592">
              <w:rPr>
                <w:sz w:val="18"/>
                <w:lang w:eastAsia="ko-KR"/>
              </w:rPr>
              <w:t>Observation 2. A combination of an exposed node and a hidden node may cause interruption of a gNB initiated COT.</w:t>
            </w:r>
          </w:p>
          <w:p w14:paraId="56ACE109" w14:textId="2A88E82A" w:rsidR="00F02474" w:rsidRPr="00100592" w:rsidRDefault="00100592" w:rsidP="00100592">
            <w:pPr>
              <w:rPr>
                <w:sz w:val="18"/>
                <w:lang w:eastAsia="ko-KR"/>
              </w:rPr>
            </w:pPr>
            <w:r w:rsidRPr="00100592">
              <w:rPr>
                <w:sz w:val="18"/>
                <w:lang w:eastAsia="ko-KR"/>
              </w:rPr>
              <w:t>Proposal 1. A gNB should reuse the scheduled UL channel for DL burst transmission if the scheduled UE is not able to transmit.</w:t>
            </w:r>
          </w:p>
          <w:p w14:paraId="464AA41C" w14:textId="4141F62E" w:rsidR="00F02474" w:rsidRDefault="00F02474" w:rsidP="00F02474">
            <w:pPr>
              <w:rPr>
                <w:b/>
                <w:sz w:val="18"/>
                <w:lang w:val="en-US" w:eastAsia="ko-KR"/>
              </w:rPr>
            </w:pPr>
            <w:r w:rsidRPr="00F02474">
              <w:rPr>
                <w:b/>
                <w:sz w:val="18"/>
                <w:lang w:val="en-US" w:eastAsia="ko-KR"/>
              </w:rPr>
              <w:t>WILUS Inc.</w:t>
            </w:r>
          </w:p>
          <w:p w14:paraId="1A8E095F" w14:textId="4D7C30B0" w:rsidR="00F02474" w:rsidRPr="00F02474" w:rsidRDefault="000F40DB" w:rsidP="00F02474">
            <w:pPr>
              <w:rPr>
                <w:sz w:val="18"/>
                <w:lang w:val="en-US" w:eastAsia="ko-KR"/>
              </w:rPr>
            </w:pPr>
            <w:r w:rsidRPr="000F40DB">
              <w:rPr>
                <w:sz w:val="18"/>
                <w:lang w:val="en-US" w:eastAsia="ko-KR"/>
              </w:rPr>
              <w:t>Proposal 1: We propose to support Alt-1 that Cat 2 LBT can be explicitly or implicitly indicated to the UE if the gap is 16 microseconds.</w:t>
            </w:r>
          </w:p>
          <w:p w14:paraId="62462C92" w14:textId="77777777" w:rsidR="00457DCB" w:rsidRDefault="00F02474" w:rsidP="00F02474">
            <w:pPr>
              <w:rPr>
                <w:b/>
                <w:sz w:val="18"/>
                <w:lang w:val="en-US" w:eastAsia="ko-KR"/>
              </w:rPr>
            </w:pPr>
            <w:r w:rsidRPr="00F02474">
              <w:rPr>
                <w:b/>
                <w:sz w:val="18"/>
                <w:lang w:val="en-US" w:eastAsia="ko-KR"/>
              </w:rPr>
              <w:t>Ericsson</w:t>
            </w:r>
          </w:p>
          <w:p w14:paraId="084E32EE" w14:textId="77777777" w:rsidR="003734A7" w:rsidRPr="003734A7" w:rsidRDefault="003734A7" w:rsidP="003734A7">
            <w:pPr>
              <w:rPr>
                <w:sz w:val="18"/>
                <w:lang w:eastAsia="ko-KR"/>
              </w:rPr>
            </w:pPr>
            <w:r w:rsidRPr="003734A7">
              <w:rPr>
                <w:sz w:val="18"/>
                <w:lang w:eastAsia="ko-KR"/>
              </w:rPr>
              <w:lastRenderedPageBreak/>
              <w:t>Proposal 3</w:t>
            </w:r>
            <w:r w:rsidRPr="003734A7">
              <w:rPr>
                <w:sz w:val="18"/>
                <w:lang w:eastAsia="ko-KR"/>
              </w:rPr>
              <w:tab/>
              <w:t>Maximum limits of the duration of the UL burst other than those already derived from MCOT duration limits in case of multiple frequency multiplexed UEs within the burst can be considered.</w:t>
            </w:r>
          </w:p>
          <w:p w14:paraId="54CF88D2" w14:textId="3B048AA2" w:rsidR="00F02474" w:rsidRPr="003734A7" w:rsidRDefault="003734A7" w:rsidP="003734A7">
            <w:pPr>
              <w:rPr>
                <w:b/>
                <w:sz w:val="18"/>
                <w:lang w:eastAsia="ko-KR"/>
              </w:rPr>
            </w:pPr>
            <w:r w:rsidRPr="003734A7">
              <w:rPr>
                <w:sz w:val="18"/>
                <w:lang w:eastAsia="ko-KR"/>
              </w:rPr>
              <w:t>Proposal 4</w:t>
            </w:r>
            <w:r w:rsidRPr="003734A7">
              <w:rPr>
                <w:sz w:val="18"/>
                <w:lang w:eastAsia="ko-KR"/>
              </w:rPr>
              <w:tab/>
              <w:t>The gNB transmission within a UE initiated COT may carry control and/or data.</w:t>
            </w:r>
          </w:p>
        </w:tc>
      </w:tr>
    </w:tbl>
    <w:p w14:paraId="1786E7B1" w14:textId="5269B78B"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783C13A1" w14:textId="5873D073" w:rsidR="00245C1E" w:rsidRDefault="00245C1E" w:rsidP="002227F3">
      <w:pPr>
        <w:pStyle w:val="maintext"/>
        <w:numPr>
          <w:ilvl w:val="0"/>
          <w:numId w:val="16"/>
        </w:numPr>
        <w:snapToGrid w:val="0"/>
        <w:spacing w:before="0" w:after="120" w:line="240" w:lineRule="auto"/>
        <w:ind w:firstLineChars="0"/>
        <w:rPr>
          <w:highlight w:val="yellow"/>
          <w:lang w:val="en-US"/>
        </w:rPr>
      </w:pPr>
      <w:r>
        <w:rPr>
          <w:highlight w:val="yellow"/>
          <w:lang w:val="en-US"/>
        </w:rPr>
        <w:t>Decide on the s</w:t>
      </w:r>
      <w:r w:rsidR="006B6347">
        <w:rPr>
          <w:highlight w:val="yellow"/>
          <w:lang w:val="en-US"/>
        </w:rPr>
        <w:t>upport for</w:t>
      </w:r>
      <w:r>
        <w:rPr>
          <w:highlight w:val="yellow"/>
          <w:lang w:val="en-US"/>
        </w:rPr>
        <w:t xml:space="preserve"> Cat 2 LBT in a 16 </w:t>
      </w:r>
      <w:r w:rsidR="004957CF">
        <w:rPr>
          <w:rFonts w:cs="Times New Roman"/>
          <w:highlight w:val="yellow"/>
          <w:lang w:val="en-US"/>
        </w:rPr>
        <w:t>µ</w:t>
      </w:r>
      <w:r>
        <w:rPr>
          <w:highlight w:val="yellow"/>
          <w:lang w:val="en-US"/>
        </w:rPr>
        <w:t>s gap</w:t>
      </w:r>
    </w:p>
    <w:p w14:paraId="169EAF9E" w14:textId="4ED2543D" w:rsidR="00073070" w:rsidRDefault="00245C1E" w:rsidP="009F4E51">
      <w:pPr>
        <w:pStyle w:val="maintext"/>
        <w:numPr>
          <w:ilvl w:val="1"/>
          <w:numId w:val="16"/>
        </w:numPr>
        <w:snapToGrid w:val="0"/>
        <w:spacing w:before="0" w:after="0" w:line="240" w:lineRule="auto"/>
        <w:ind w:firstLineChars="0"/>
        <w:rPr>
          <w:highlight w:val="yellow"/>
          <w:lang w:val="en-US"/>
        </w:rPr>
      </w:pPr>
      <w:r w:rsidRPr="00073070">
        <w:rPr>
          <w:highlight w:val="yellow"/>
          <w:lang w:val="en-US"/>
        </w:rPr>
        <w:t xml:space="preserve">Alt 1: </w:t>
      </w:r>
      <w:r w:rsidR="0084780F" w:rsidRPr="00073070">
        <w:rPr>
          <w:highlight w:val="yellow"/>
          <w:lang w:val="en-US"/>
        </w:rPr>
        <w:t xml:space="preserve">Huawei, HiSilicon, vivo, Nokia, Nokia Shanghai Bell, Samsung, Panasonic, Charter Communications, Qualcomm, WILUS, </w:t>
      </w:r>
      <w:r w:rsidR="00BB66E5">
        <w:rPr>
          <w:highlight w:val="yellow"/>
          <w:lang w:val="en-US"/>
        </w:rPr>
        <w:t>Intel, ZTE</w:t>
      </w:r>
    </w:p>
    <w:p w14:paraId="5FC976FB" w14:textId="0AE60BC7" w:rsidR="00245C1E" w:rsidRPr="00073070" w:rsidRDefault="00245C1E" w:rsidP="009F4E51">
      <w:pPr>
        <w:pStyle w:val="maintext"/>
        <w:numPr>
          <w:ilvl w:val="1"/>
          <w:numId w:val="16"/>
        </w:numPr>
        <w:snapToGrid w:val="0"/>
        <w:spacing w:before="0" w:after="0" w:line="240" w:lineRule="auto"/>
        <w:ind w:firstLineChars="0"/>
        <w:rPr>
          <w:highlight w:val="yellow"/>
          <w:lang w:val="en-US"/>
        </w:rPr>
      </w:pPr>
      <w:r w:rsidRPr="00073070">
        <w:rPr>
          <w:highlight w:val="yellow"/>
          <w:lang w:val="en-US"/>
        </w:rPr>
        <w:t xml:space="preserve">Alt 2: </w:t>
      </w:r>
      <w:r w:rsidR="0084780F" w:rsidRPr="00073070">
        <w:rPr>
          <w:highlight w:val="yellow"/>
          <w:lang w:val="en-US"/>
        </w:rPr>
        <w:t>OPPO, Sharp</w:t>
      </w:r>
      <w:r w:rsidR="007D0F7F">
        <w:rPr>
          <w:highlight w:val="yellow"/>
          <w:lang w:val="en-US"/>
        </w:rPr>
        <w:t xml:space="preserve"> </w:t>
      </w:r>
    </w:p>
    <w:p w14:paraId="59465136" w14:textId="22549EFE" w:rsidR="00245C1E" w:rsidRDefault="00245C1E" w:rsidP="00245C1E">
      <w:pPr>
        <w:pStyle w:val="maintext"/>
        <w:numPr>
          <w:ilvl w:val="0"/>
          <w:numId w:val="16"/>
        </w:numPr>
        <w:snapToGrid w:val="0"/>
        <w:spacing w:before="0" w:after="120" w:line="240" w:lineRule="auto"/>
        <w:ind w:firstLineChars="0"/>
        <w:rPr>
          <w:highlight w:val="yellow"/>
          <w:lang w:val="en-US"/>
        </w:rPr>
      </w:pPr>
      <w:r>
        <w:rPr>
          <w:highlight w:val="yellow"/>
          <w:lang w:val="en-US"/>
        </w:rPr>
        <w:t xml:space="preserve">If Alt 1 is agreed, decide on the exact LBT definition for a gap of 16 </w:t>
      </w:r>
      <w:r w:rsidR="004957CF">
        <w:rPr>
          <w:rFonts w:cs="Times New Roman"/>
          <w:highlight w:val="yellow"/>
          <w:lang w:val="en-US"/>
        </w:rPr>
        <w:t>µ</w:t>
      </w:r>
      <w:r>
        <w:rPr>
          <w:highlight w:val="yellow"/>
          <w:lang w:val="en-US"/>
        </w:rPr>
        <w:t>s</w:t>
      </w:r>
    </w:p>
    <w:p w14:paraId="3C6987B3" w14:textId="301690AD" w:rsidR="00457DCB" w:rsidRDefault="00245C1E" w:rsidP="00245C1E">
      <w:pPr>
        <w:pStyle w:val="maintext"/>
        <w:numPr>
          <w:ilvl w:val="0"/>
          <w:numId w:val="16"/>
        </w:numPr>
        <w:snapToGrid w:val="0"/>
        <w:spacing w:before="0" w:after="120" w:line="240" w:lineRule="auto"/>
        <w:ind w:firstLineChars="0"/>
        <w:rPr>
          <w:highlight w:val="yellow"/>
          <w:lang w:val="en-US"/>
        </w:rPr>
      </w:pPr>
      <w:r>
        <w:rPr>
          <w:highlight w:val="yellow"/>
          <w:lang w:val="en-US"/>
        </w:rPr>
        <w:t xml:space="preserve">Discuss and decide whether </w:t>
      </w:r>
      <w:r w:rsidRPr="00245C1E">
        <w:rPr>
          <w:highlight w:val="yellow"/>
          <w:lang w:val="en-US"/>
        </w:rPr>
        <w:t>restrictions are intr</w:t>
      </w:r>
      <w:r w:rsidR="004957CF">
        <w:rPr>
          <w:highlight w:val="yellow"/>
          <w:lang w:val="en-US"/>
        </w:rPr>
        <w:t>o</w:t>
      </w:r>
      <w:r w:rsidRPr="00245C1E">
        <w:rPr>
          <w:highlight w:val="yellow"/>
          <w:lang w:val="en-US"/>
        </w:rPr>
        <w:t>duce</w:t>
      </w:r>
      <w:r w:rsidR="004957CF">
        <w:rPr>
          <w:highlight w:val="yellow"/>
          <w:lang w:val="en-US"/>
        </w:rPr>
        <w:t>d</w:t>
      </w:r>
      <w:r w:rsidRPr="00245C1E">
        <w:rPr>
          <w:highlight w:val="yellow"/>
          <w:lang w:val="en-US"/>
        </w:rPr>
        <w:t xml:space="preserve"> for a maximum duration of a transmission following a 16 </w:t>
      </w:r>
      <w:r w:rsidR="004957CF">
        <w:rPr>
          <w:rFonts w:cs="Times New Roman"/>
          <w:highlight w:val="yellow"/>
          <w:lang w:val="en-US"/>
        </w:rPr>
        <w:t>µ</w:t>
      </w:r>
      <w:r w:rsidRPr="00245C1E">
        <w:rPr>
          <w:highlight w:val="yellow"/>
          <w:lang w:val="en-US"/>
        </w:rPr>
        <w:t xml:space="preserve">s Cat1 LBT (Note in the </w:t>
      </w:r>
      <w:r w:rsidRPr="00245C1E">
        <w:rPr>
          <w:highlight w:val="yellow"/>
        </w:rPr>
        <w:t>Table 7.2.1.3.1-3 of TR 38.889)</w:t>
      </w:r>
      <w:r w:rsidRPr="00245C1E">
        <w:rPr>
          <w:highlight w:val="yellow"/>
          <w:lang w:val="en-US"/>
        </w:rPr>
        <w:t xml:space="preserve"> </w:t>
      </w:r>
      <w:r w:rsidR="006B6347" w:rsidRPr="00245C1E">
        <w:rPr>
          <w:highlight w:val="yellow"/>
          <w:lang w:val="en-US"/>
        </w:rPr>
        <w:t xml:space="preserve"> </w:t>
      </w:r>
    </w:p>
    <w:p w14:paraId="46093983" w14:textId="749731F2" w:rsidR="00245C1E" w:rsidRDefault="00850556" w:rsidP="00245C1E">
      <w:pPr>
        <w:pStyle w:val="maintext"/>
        <w:numPr>
          <w:ilvl w:val="0"/>
          <w:numId w:val="16"/>
        </w:numPr>
        <w:snapToGrid w:val="0"/>
        <w:spacing w:before="0" w:after="120" w:line="240" w:lineRule="auto"/>
        <w:ind w:firstLineChars="0"/>
        <w:rPr>
          <w:highlight w:val="yellow"/>
          <w:lang w:val="en-US"/>
        </w:rPr>
      </w:pPr>
      <w:r w:rsidRPr="00850556">
        <w:rPr>
          <w:highlight w:val="yellow"/>
          <w:lang w:val="en-US"/>
        </w:rPr>
        <w:t>Discuss and decide on the support for Cat2 LBT in a DL burst following UL burst in a gNB-initiated channel occupancy as LBE device</w:t>
      </w:r>
    </w:p>
    <w:p w14:paraId="676419BB" w14:textId="34E8E607" w:rsidR="00BD5776" w:rsidRDefault="00BD5776" w:rsidP="00245C1E">
      <w:pPr>
        <w:pStyle w:val="maintext"/>
        <w:numPr>
          <w:ilvl w:val="0"/>
          <w:numId w:val="16"/>
        </w:numPr>
        <w:snapToGrid w:val="0"/>
        <w:spacing w:before="0" w:after="120" w:line="240" w:lineRule="auto"/>
        <w:ind w:firstLineChars="0"/>
        <w:rPr>
          <w:highlight w:val="yellow"/>
          <w:lang w:val="en-US"/>
        </w:rPr>
      </w:pPr>
      <w:r>
        <w:rPr>
          <w:highlight w:val="yellow"/>
          <w:lang w:val="en-US"/>
        </w:rPr>
        <w:t>Discuss U</w:t>
      </w:r>
      <w:r w:rsidR="00D36145">
        <w:rPr>
          <w:highlight w:val="yellow"/>
          <w:lang w:val="en-US"/>
        </w:rPr>
        <w:t>E</w:t>
      </w:r>
      <w:r>
        <w:rPr>
          <w:highlight w:val="yellow"/>
          <w:lang w:val="en-US"/>
        </w:rPr>
        <w:t>-to-gNB COT sharing (for both scheduled and CG UL transmissions.</w:t>
      </w:r>
    </w:p>
    <w:p w14:paraId="1169FBCF" w14:textId="77777777" w:rsidR="009F4E51" w:rsidRDefault="009F4E51">
      <w:pPr>
        <w:rPr>
          <w:rFonts w:cs="Batang"/>
          <w:lang w:eastAsia="ko-KR"/>
        </w:rPr>
      </w:pPr>
      <w:r w:rsidRPr="009F4E51">
        <w:rPr>
          <w:lang w:val="en-US"/>
        </w:rPr>
        <w:t>-----------------------------------------</w:t>
      </w:r>
    </w:p>
    <w:p w14:paraId="6AB716DE" w14:textId="77777777" w:rsidR="000D5773" w:rsidRPr="006B3E98" w:rsidRDefault="000D5773" w:rsidP="000D5773">
      <w:pPr>
        <w:spacing w:after="0"/>
        <w:ind w:left="284"/>
        <w:rPr>
          <w:rFonts w:eastAsia="Times New Roman"/>
          <w:szCs w:val="24"/>
          <w:lang w:val="en-US"/>
        </w:rPr>
      </w:pPr>
      <w:r w:rsidRPr="006B3E98">
        <w:rPr>
          <w:rFonts w:ascii="Times" w:eastAsia="Batang" w:hAnsi="Times"/>
          <w:kern w:val="24"/>
          <w:sz w:val="16"/>
          <w:highlight w:val="green"/>
        </w:rPr>
        <w:t>Agreement:</w:t>
      </w:r>
    </w:p>
    <w:p w14:paraId="0CF52183" w14:textId="77777777" w:rsidR="000D5773" w:rsidRPr="006B3E98" w:rsidRDefault="000D5773" w:rsidP="000D5773">
      <w:pPr>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3313506B" w14:textId="77777777" w:rsidR="000D5773" w:rsidRPr="006B3E98" w:rsidRDefault="000D5773" w:rsidP="000D5773">
      <w:pPr>
        <w:numPr>
          <w:ilvl w:val="0"/>
          <w:numId w:val="24"/>
        </w:numPr>
        <w:tabs>
          <w:tab w:val="clear" w:pos="720"/>
          <w:tab w:val="num" w:pos="1004"/>
        </w:tabs>
        <w:spacing w:after="0"/>
        <w:ind w:left="1551"/>
        <w:contextualSpacing/>
        <w:textAlignment w:val="baseline"/>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0700EAB2" w14:textId="77777777" w:rsidR="000D5773" w:rsidRPr="006B3E98" w:rsidRDefault="000D5773" w:rsidP="000D5773">
      <w:pPr>
        <w:numPr>
          <w:ilvl w:val="0"/>
          <w:numId w:val="24"/>
        </w:numPr>
        <w:tabs>
          <w:tab w:val="clear" w:pos="720"/>
          <w:tab w:val="num" w:pos="1004"/>
        </w:tabs>
        <w:spacing w:after="0"/>
        <w:ind w:left="1551"/>
        <w:contextualSpacing/>
        <w:textAlignment w:val="baseline"/>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49386FA0" w14:textId="77777777" w:rsidR="000D5773" w:rsidRPr="006B3E98" w:rsidRDefault="000D5773" w:rsidP="000D5773">
      <w:pPr>
        <w:numPr>
          <w:ilvl w:val="0"/>
          <w:numId w:val="24"/>
        </w:numPr>
        <w:tabs>
          <w:tab w:val="clear" w:pos="720"/>
          <w:tab w:val="num" w:pos="1004"/>
        </w:tabs>
        <w:spacing w:after="0"/>
        <w:ind w:left="1551"/>
        <w:contextualSpacing/>
        <w:textAlignment w:val="baseline"/>
        <w:rPr>
          <w:rFonts w:eastAsia="Times New Roman"/>
          <w:sz w:val="16"/>
          <w:szCs w:val="24"/>
          <w:lang w:val="en-US"/>
        </w:rPr>
      </w:pPr>
      <w:r w:rsidRPr="006B3E98">
        <w:rPr>
          <w:rFonts w:ascii="Times" w:eastAsia="Batang" w:hAnsi="Times"/>
          <w:kern w:val="24"/>
          <w:sz w:val="16"/>
        </w:rPr>
        <w:t xml:space="preserve">Notes (applicable to both alternatives): </w:t>
      </w:r>
    </w:p>
    <w:p w14:paraId="151F3979" w14:textId="77777777" w:rsidR="000D5773" w:rsidRPr="006B3E98" w:rsidRDefault="000D5773" w:rsidP="000D5773">
      <w:pPr>
        <w:numPr>
          <w:ilvl w:val="1"/>
          <w:numId w:val="24"/>
        </w:numPr>
        <w:tabs>
          <w:tab w:val="clear" w:pos="1440"/>
          <w:tab w:val="num" w:pos="1724"/>
        </w:tabs>
        <w:spacing w:after="0"/>
        <w:ind w:left="2890"/>
        <w:contextualSpacing/>
        <w:textAlignment w:val="baseline"/>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9ECA375" w14:textId="77777777" w:rsidR="000D5773" w:rsidRPr="006B3E98" w:rsidRDefault="000D5773" w:rsidP="000D5773">
      <w:pPr>
        <w:numPr>
          <w:ilvl w:val="1"/>
          <w:numId w:val="24"/>
        </w:numPr>
        <w:tabs>
          <w:tab w:val="clear" w:pos="1440"/>
          <w:tab w:val="num" w:pos="1724"/>
        </w:tabs>
        <w:spacing w:after="0"/>
        <w:ind w:left="2890"/>
        <w:contextualSpacing/>
        <w:textAlignment w:val="baseline"/>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3647AACD" w14:textId="77777777" w:rsidR="000D5773" w:rsidRPr="006B3E98" w:rsidRDefault="000D5773" w:rsidP="000D5773">
      <w:pPr>
        <w:numPr>
          <w:ilvl w:val="0"/>
          <w:numId w:val="24"/>
        </w:numPr>
        <w:spacing w:after="0"/>
        <w:ind w:left="1267"/>
        <w:contextualSpacing/>
        <w:textAlignment w:val="baseline"/>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364AB6D9" w14:textId="56FBC76B" w:rsidR="009F4E51" w:rsidRPr="00BB66E5" w:rsidRDefault="00BB66E5" w:rsidP="009F4E51">
      <w:pPr>
        <w:pStyle w:val="maintext"/>
        <w:snapToGrid w:val="0"/>
        <w:spacing w:before="0" w:after="120" w:line="240" w:lineRule="auto"/>
        <w:ind w:firstLineChars="0" w:firstLine="0"/>
        <w:rPr>
          <w:highlight w:val="cyan"/>
          <w:lang w:val="en-US"/>
        </w:rPr>
      </w:pPr>
      <w:r w:rsidRPr="00BB66E5">
        <w:rPr>
          <w:highlight w:val="cyan"/>
          <w:lang w:val="en-US"/>
        </w:rPr>
        <w:t>Offline agreement</w:t>
      </w:r>
      <w:r w:rsidR="000D5773" w:rsidRPr="00BB66E5">
        <w:rPr>
          <w:highlight w:val="cyan"/>
          <w:lang w:val="en-US"/>
        </w:rPr>
        <w:t>:</w:t>
      </w:r>
    </w:p>
    <w:p w14:paraId="0DBA2871" w14:textId="202BA0C5" w:rsidR="00BB66E5" w:rsidRPr="006365C0" w:rsidRDefault="00BB66E5" w:rsidP="006365C0">
      <w:pPr>
        <w:spacing w:after="0"/>
        <w:rPr>
          <w:sz w:val="18"/>
          <w:lang w:val="en-US" w:eastAsia="ko-KR"/>
        </w:rPr>
      </w:pPr>
      <w:r w:rsidRPr="006365C0">
        <w:rPr>
          <w:sz w:val="18"/>
          <w:lang w:val="en-US" w:eastAsia="ko-KR"/>
        </w:rPr>
        <w:t>For LBT by a UE prior to transmission of a UL burst within a gNB-initiated channel occupancy as LBE device, for gap durations shorter than 25 microseconds, Cat 2 LBT can be indicated (FFS: explicit and/or implicit) to the UE if the gap is 16 microseconds (allowing for implementation tolerances)</w:t>
      </w:r>
    </w:p>
    <w:p w14:paraId="44C375AA" w14:textId="1782553F" w:rsidR="00BB66E5" w:rsidRPr="006365C0" w:rsidRDefault="00BB66E5" w:rsidP="006365C0">
      <w:pPr>
        <w:spacing w:after="0"/>
        <w:rPr>
          <w:sz w:val="18"/>
          <w:lang w:val="en-US" w:eastAsia="ko-KR"/>
        </w:rPr>
      </w:pPr>
      <w:r w:rsidRPr="006365C0">
        <w:rPr>
          <w:sz w:val="18"/>
          <w:lang w:val="en-US" w:eastAsia="ko-KR"/>
        </w:rPr>
        <w:t>note: this is the Alt 1 identified in RAN1#96bis</w:t>
      </w:r>
    </w:p>
    <w:p w14:paraId="7E0D2115" w14:textId="58BB229B" w:rsidR="00EE7E04" w:rsidRDefault="00EE7E04" w:rsidP="00BB66E5">
      <w:pPr>
        <w:spacing w:after="0"/>
        <w:rPr>
          <w:rFonts w:eastAsia="Times New Roman"/>
          <w:sz w:val="14"/>
          <w:szCs w:val="24"/>
        </w:rPr>
      </w:pPr>
    </w:p>
    <w:p w14:paraId="0382946F" w14:textId="77777777" w:rsidR="00A73CA0" w:rsidRPr="00BB66E5" w:rsidRDefault="00A73CA0" w:rsidP="00A73CA0">
      <w:pPr>
        <w:pStyle w:val="maintext"/>
        <w:snapToGrid w:val="0"/>
        <w:spacing w:before="0" w:after="120" w:line="240" w:lineRule="auto"/>
        <w:ind w:firstLineChars="0" w:firstLine="0"/>
        <w:rPr>
          <w:highlight w:val="cyan"/>
          <w:lang w:val="en-US"/>
        </w:rPr>
      </w:pPr>
      <w:r w:rsidRPr="00BB66E5">
        <w:rPr>
          <w:highlight w:val="cyan"/>
          <w:lang w:val="en-US"/>
        </w:rPr>
        <w:t>Offline agreement:</w:t>
      </w:r>
    </w:p>
    <w:p w14:paraId="5623AB85" w14:textId="30236381" w:rsidR="00A73CA0" w:rsidRDefault="00A73CA0" w:rsidP="00BB66E5">
      <w:pPr>
        <w:spacing w:after="0"/>
        <w:rPr>
          <w:rFonts w:eastAsia="Times New Roman"/>
          <w:sz w:val="14"/>
          <w:szCs w:val="24"/>
        </w:rPr>
      </w:pPr>
      <w:r w:rsidRPr="00A73CA0">
        <w:rPr>
          <w:sz w:val="18"/>
          <w:lang w:val="en-US" w:eastAsia="ko-KR"/>
        </w:rPr>
        <w:t xml:space="preserve">Following alternatives are considered for Cat2 LBT in a 16 us gap. </w:t>
      </w:r>
    </w:p>
    <w:p w14:paraId="5DA3AE4E" w14:textId="032FF66C" w:rsidR="00EE7E04" w:rsidRDefault="00EE7E04" w:rsidP="00EE7E04">
      <w:pPr>
        <w:spacing w:after="0"/>
      </w:pPr>
    </w:p>
    <w:p w14:paraId="6E379DE0" w14:textId="4F459ED9" w:rsidR="00A73CA0" w:rsidRDefault="00113A30" w:rsidP="00A73CA0">
      <w:pPr>
        <w:pStyle w:val="ListParagraph"/>
        <w:numPr>
          <w:ilvl w:val="0"/>
          <w:numId w:val="38"/>
        </w:numPr>
        <w:kinsoku w:val="0"/>
        <w:overflowPunct w:val="0"/>
        <w:spacing w:after="0"/>
        <w:ind w:left="540" w:hanging="540"/>
        <w:contextualSpacing w:val="0"/>
        <w:rPr>
          <w:sz w:val="18"/>
          <w:lang w:val="en-US" w:eastAsia="ko-KR"/>
        </w:rPr>
      </w:pPr>
      <w:r w:rsidRPr="00A73CA0">
        <w:rPr>
          <w:sz w:val="18"/>
          <w:lang w:val="en-US" w:eastAsia="ko-KR"/>
        </w:rPr>
        <w:t xml:space="preserve">Alt 1: </w:t>
      </w:r>
      <w:r w:rsidR="00A73CA0" w:rsidRPr="00531D7F">
        <w:rPr>
          <w:sz w:val="18"/>
          <w:lang w:val="en-US" w:eastAsia="ko-KR"/>
        </w:rPr>
        <w:t xml:space="preserve">The 16us measurement period is split into two slots with the first slot </w:t>
      </w:r>
      <w:r w:rsidR="00A73CA0" w:rsidRPr="00297AA0">
        <w:rPr>
          <w:i/>
          <w:sz w:val="18"/>
          <w:lang w:val="en-US" w:eastAsia="ko-KR"/>
        </w:rPr>
        <w:t>T</w:t>
      </w:r>
      <w:r w:rsidR="00A73CA0" w:rsidRPr="00297AA0">
        <w:rPr>
          <w:i/>
          <w:sz w:val="18"/>
          <w:vertAlign w:val="subscript"/>
          <w:lang w:val="en-US" w:eastAsia="ko-KR"/>
        </w:rPr>
        <w:t>f</w:t>
      </w:r>
      <w:r w:rsidR="00A73CA0">
        <w:rPr>
          <w:sz w:val="18"/>
          <w:lang w:val="en-US" w:eastAsia="ko-KR"/>
        </w:rPr>
        <w:t xml:space="preserve"> </w:t>
      </w:r>
      <w:r w:rsidR="00A73CA0" w:rsidRPr="00531D7F">
        <w:rPr>
          <w:sz w:val="18"/>
          <w:lang w:val="en-US" w:eastAsia="ko-KR"/>
        </w:rPr>
        <w:t>having a duration 7us and second slot</w:t>
      </w:r>
      <w:r w:rsidR="00A73CA0">
        <w:rPr>
          <w:sz w:val="18"/>
          <w:lang w:val="en-US" w:eastAsia="ko-KR"/>
        </w:rPr>
        <w:t xml:space="preserve"> </w:t>
      </w:r>
      <w:r w:rsidR="00A73CA0" w:rsidRPr="00297AA0">
        <w:rPr>
          <w:i/>
          <w:sz w:val="18"/>
          <w:lang w:val="en-US" w:eastAsia="ko-KR"/>
        </w:rPr>
        <w:t>T</w:t>
      </w:r>
      <w:r w:rsidR="00297AA0" w:rsidRPr="00297AA0">
        <w:rPr>
          <w:i/>
          <w:sz w:val="18"/>
          <w:vertAlign w:val="subscript"/>
          <w:lang w:val="en-US" w:eastAsia="ko-KR"/>
        </w:rPr>
        <w:t>sl</w:t>
      </w:r>
      <w:r w:rsidR="00A73CA0" w:rsidRPr="00531D7F">
        <w:rPr>
          <w:sz w:val="18"/>
          <w:lang w:val="en-US" w:eastAsia="ko-KR"/>
        </w:rPr>
        <w:t xml:space="preserve"> having a duration of 9us. </w:t>
      </w:r>
    </w:p>
    <w:p w14:paraId="3B6D636C" w14:textId="3462280B" w:rsidR="00EE7E04" w:rsidRPr="00A73CA0" w:rsidRDefault="00EE7E04" w:rsidP="00A73CA0">
      <w:pPr>
        <w:pStyle w:val="ListParagraph"/>
        <w:numPr>
          <w:ilvl w:val="1"/>
          <w:numId w:val="38"/>
        </w:numPr>
        <w:kinsoku w:val="0"/>
        <w:overflowPunct w:val="0"/>
        <w:spacing w:after="0"/>
        <w:contextualSpacing w:val="0"/>
        <w:rPr>
          <w:sz w:val="18"/>
          <w:lang w:val="en-US" w:eastAsia="ko-KR"/>
        </w:rPr>
      </w:pPr>
      <w:r w:rsidRPr="00A73CA0">
        <w:rPr>
          <w:sz w:val="18"/>
          <w:lang w:val="en-US" w:eastAsia="ko-KR"/>
        </w:rPr>
        <w:t xml:space="preserve">Energy measurement is done in the 9us slot with the measurement including averaging for at least 4 us in any portion of the slot. LBT is said to be successful if the measured energy is lower than the ED threshold. </w:t>
      </w:r>
    </w:p>
    <w:p w14:paraId="05FB98E5" w14:textId="77777777" w:rsidR="00A73CA0" w:rsidRPr="00A73CA0" w:rsidRDefault="00A73CA0" w:rsidP="00A73CA0">
      <w:pPr>
        <w:pStyle w:val="ListParagraph"/>
        <w:rPr>
          <w:sz w:val="18"/>
          <w:lang w:val="en-US" w:eastAsia="ko-KR"/>
        </w:rPr>
      </w:pPr>
    </w:p>
    <w:p w14:paraId="66B09B2D" w14:textId="755FDCCE" w:rsidR="00A73CA0" w:rsidRDefault="00A73CA0" w:rsidP="00A73CA0">
      <w:pPr>
        <w:pStyle w:val="ListParagraph"/>
        <w:numPr>
          <w:ilvl w:val="0"/>
          <w:numId w:val="38"/>
        </w:numPr>
        <w:kinsoku w:val="0"/>
        <w:overflowPunct w:val="0"/>
        <w:spacing w:after="0"/>
        <w:ind w:left="540" w:hanging="540"/>
        <w:contextualSpacing w:val="0"/>
        <w:rPr>
          <w:sz w:val="18"/>
          <w:lang w:val="en-US" w:eastAsia="ko-KR"/>
        </w:rPr>
      </w:pPr>
      <w:r w:rsidRPr="00A73CA0">
        <w:rPr>
          <w:sz w:val="18"/>
          <w:lang w:val="en-US" w:eastAsia="ko-KR"/>
        </w:rPr>
        <w:lastRenderedPageBreak/>
        <w:t xml:space="preserve">Alt 2: </w:t>
      </w:r>
      <w:r w:rsidRPr="00531D7F">
        <w:rPr>
          <w:sz w:val="18"/>
          <w:lang w:val="en-US" w:eastAsia="ko-KR"/>
        </w:rPr>
        <w:t xml:space="preserve">The 16us measurement period is split into two slots with the first slot </w:t>
      </w:r>
      <w:r w:rsidR="00297AA0" w:rsidRPr="00297AA0">
        <w:rPr>
          <w:i/>
          <w:sz w:val="18"/>
          <w:lang w:val="en-US" w:eastAsia="ko-KR"/>
        </w:rPr>
        <w:t>T</w:t>
      </w:r>
      <w:r w:rsidR="00297AA0" w:rsidRPr="00297AA0">
        <w:rPr>
          <w:i/>
          <w:sz w:val="18"/>
          <w:vertAlign w:val="subscript"/>
          <w:lang w:val="en-US" w:eastAsia="ko-KR"/>
        </w:rPr>
        <w:t>f</w:t>
      </w:r>
      <w:r w:rsidR="00297AA0" w:rsidRPr="00531D7F">
        <w:rPr>
          <w:sz w:val="18"/>
          <w:lang w:val="en-US" w:eastAsia="ko-KR"/>
        </w:rPr>
        <w:t xml:space="preserve"> </w:t>
      </w:r>
      <w:r w:rsidR="00297AA0">
        <w:rPr>
          <w:sz w:val="18"/>
          <w:lang w:val="en-US" w:eastAsia="ko-KR"/>
        </w:rPr>
        <w:t xml:space="preserve"> </w:t>
      </w:r>
      <w:r w:rsidRPr="00531D7F">
        <w:rPr>
          <w:sz w:val="18"/>
          <w:lang w:val="en-US" w:eastAsia="ko-KR"/>
        </w:rPr>
        <w:t>having a duration 7us and second slot</w:t>
      </w:r>
      <w:r>
        <w:rPr>
          <w:sz w:val="18"/>
          <w:lang w:val="en-US" w:eastAsia="ko-KR"/>
        </w:rPr>
        <w:t xml:space="preserve"> </w:t>
      </w:r>
      <w:r w:rsidR="00297AA0" w:rsidRPr="00297AA0">
        <w:rPr>
          <w:i/>
          <w:sz w:val="18"/>
          <w:lang w:val="en-US" w:eastAsia="ko-KR"/>
        </w:rPr>
        <w:t>T</w:t>
      </w:r>
      <w:r w:rsidR="00297AA0" w:rsidRPr="00297AA0">
        <w:rPr>
          <w:i/>
          <w:sz w:val="18"/>
          <w:vertAlign w:val="subscript"/>
          <w:lang w:val="en-US" w:eastAsia="ko-KR"/>
        </w:rPr>
        <w:t>sl</w:t>
      </w:r>
      <w:r w:rsidR="00297AA0" w:rsidRPr="00531D7F">
        <w:rPr>
          <w:sz w:val="18"/>
          <w:lang w:val="en-US" w:eastAsia="ko-KR"/>
        </w:rPr>
        <w:t xml:space="preserve"> </w:t>
      </w:r>
      <w:r w:rsidRPr="00531D7F">
        <w:rPr>
          <w:sz w:val="18"/>
          <w:lang w:val="en-US" w:eastAsia="ko-KR"/>
        </w:rPr>
        <w:t xml:space="preserve">having a duration of 9us. </w:t>
      </w:r>
    </w:p>
    <w:p w14:paraId="28192531" w14:textId="09CD957D" w:rsidR="00A73CA0" w:rsidRPr="00A73CA0" w:rsidRDefault="00A73CA0" w:rsidP="00A73CA0">
      <w:pPr>
        <w:pStyle w:val="ListParagraph"/>
        <w:numPr>
          <w:ilvl w:val="1"/>
          <w:numId w:val="38"/>
        </w:numPr>
        <w:kinsoku w:val="0"/>
        <w:overflowPunct w:val="0"/>
        <w:spacing w:after="0"/>
        <w:contextualSpacing w:val="0"/>
        <w:rPr>
          <w:sz w:val="18"/>
          <w:lang w:val="en-US" w:eastAsia="ko-KR"/>
        </w:rPr>
      </w:pPr>
      <w:r w:rsidRPr="00A73CA0">
        <w:rPr>
          <w:sz w:val="18"/>
          <w:lang w:val="en-US" w:eastAsia="ko-KR"/>
        </w:rPr>
        <w:t xml:space="preserve">Energy measurement is done in both the 7us and 9us slot with the measurement including averaging for at least 4 us in any portion of each slot. LBT is said to be successful if the measured energy is lower than the ED threshold. </w:t>
      </w:r>
    </w:p>
    <w:p w14:paraId="6D7E86CB" w14:textId="77777777" w:rsidR="00A73CA0" w:rsidRPr="00A73CA0" w:rsidRDefault="00A73CA0" w:rsidP="00A73CA0">
      <w:pPr>
        <w:pStyle w:val="ListParagraph"/>
        <w:kinsoku w:val="0"/>
        <w:overflowPunct w:val="0"/>
        <w:spacing w:after="0"/>
        <w:ind w:left="540"/>
        <w:contextualSpacing w:val="0"/>
        <w:rPr>
          <w:sz w:val="18"/>
          <w:lang w:val="en-US" w:eastAsia="ko-KR"/>
        </w:rPr>
      </w:pPr>
    </w:p>
    <w:p w14:paraId="36DFAB0D" w14:textId="3108CC01" w:rsidR="00A73CA0" w:rsidRPr="00A73CA0" w:rsidRDefault="00A73CA0" w:rsidP="00A73CA0">
      <w:pPr>
        <w:pStyle w:val="ListParagraph"/>
        <w:numPr>
          <w:ilvl w:val="0"/>
          <w:numId w:val="38"/>
        </w:numPr>
        <w:kinsoku w:val="0"/>
        <w:overflowPunct w:val="0"/>
        <w:spacing w:after="0"/>
        <w:ind w:left="540" w:hanging="540"/>
        <w:contextualSpacing w:val="0"/>
        <w:rPr>
          <w:sz w:val="18"/>
          <w:lang w:val="en-US" w:eastAsia="ko-KR"/>
        </w:rPr>
      </w:pPr>
      <w:r w:rsidRPr="00A73CA0">
        <w:rPr>
          <w:sz w:val="18"/>
          <w:lang w:val="en-US" w:eastAsia="ko-KR"/>
        </w:rPr>
        <w:t>Alt 3: Energy measurement is done</w:t>
      </w:r>
      <w:r>
        <w:rPr>
          <w:sz w:val="18"/>
          <w:lang w:val="en-US" w:eastAsia="ko-KR"/>
        </w:rPr>
        <w:t xml:space="preserve"> in any portion of the 16 us duration</w:t>
      </w:r>
      <w:r w:rsidRPr="00A73CA0">
        <w:rPr>
          <w:sz w:val="18"/>
          <w:lang w:val="en-US" w:eastAsia="ko-KR"/>
        </w:rPr>
        <w:t xml:space="preserve"> including averaging for at least 4 us</w:t>
      </w:r>
      <w:r>
        <w:rPr>
          <w:sz w:val="18"/>
          <w:lang w:val="en-US" w:eastAsia="ko-KR"/>
        </w:rPr>
        <w:t>.</w:t>
      </w:r>
      <w:r w:rsidRPr="00A73CA0">
        <w:rPr>
          <w:sz w:val="18"/>
          <w:lang w:val="en-US" w:eastAsia="ko-KR"/>
        </w:rPr>
        <w:t xml:space="preserve"> LBT is said to be successful if the measured energy is lower than the ED threshold. </w:t>
      </w:r>
    </w:p>
    <w:p w14:paraId="34A701C4" w14:textId="0E643F5E" w:rsidR="00A73CA0" w:rsidRPr="00A73CA0" w:rsidRDefault="00A73CA0" w:rsidP="00A73CA0">
      <w:pPr>
        <w:pStyle w:val="ListParagraph"/>
        <w:kinsoku w:val="0"/>
        <w:overflowPunct w:val="0"/>
        <w:spacing w:after="0"/>
        <w:ind w:left="540"/>
        <w:contextualSpacing w:val="0"/>
        <w:rPr>
          <w:sz w:val="18"/>
          <w:lang w:val="en-US" w:eastAsia="ko-KR"/>
        </w:rPr>
      </w:pPr>
    </w:p>
    <w:p w14:paraId="2E259CF5" w14:textId="32B48991" w:rsidR="000D5773" w:rsidRPr="000D5773" w:rsidRDefault="00A73CA0" w:rsidP="00BB66E5">
      <w:pPr>
        <w:pStyle w:val="maintext"/>
        <w:snapToGrid w:val="0"/>
        <w:spacing w:before="0" w:after="120" w:line="240" w:lineRule="auto"/>
        <w:ind w:left="465" w:firstLineChars="0" w:firstLine="0"/>
        <w:rPr>
          <w:lang w:val="en-US"/>
        </w:rPr>
      </w:pPr>
      <w:r w:rsidRPr="008D37DE">
        <w:object w:dxaOrig="4120" w:dyaOrig="1515" w14:anchorId="620D48F3">
          <v:shape id="_x0000_i1026" type="#_x0000_t75" style="width:232.4pt;height:63.8pt" o:ole="">
            <v:imagedata r:id="rId10" o:title=""/>
          </v:shape>
          <o:OLEObject Type="Embed" ProgID="Visio.Drawing.11" ShapeID="_x0000_i1026" DrawAspect="Content" ObjectID="_1619395809" r:id="rId12"/>
        </w:object>
      </w:r>
    </w:p>
    <w:p w14:paraId="63D4FF45" w14:textId="2836159A" w:rsidR="006567E2" w:rsidRPr="0036300A" w:rsidRDefault="006567E2" w:rsidP="00632FF3">
      <w:pPr>
        <w:pStyle w:val="Heading2"/>
      </w:pPr>
      <w:r w:rsidRPr="0036300A">
        <w:t xml:space="preserve">Channel Access </w:t>
      </w:r>
      <w:r w:rsidR="006B4306">
        <w:t xml:space="preserve">for </w:t>
      </w:r>
      <w:r w:rsidR="00CC6965">
        <w:t>DL Signals &amp; Channels</w:t>
      </w:r>
    </w:p>
    <w:tbl>
      <w:tblPr>
        <w:tblStyle w:val="TableGrid"/>
        <w:tblW w:w="0" w:type="auto"/>
        <w:tblLook w:val="04A0" w:firstRow="1" w:lastRow="0" w:firstColumn="1" w:lastColumn="0" w:noHBand="0" w:noVBand="1"/>
      </w:tblPr>
      <w:tblGrid>
        <w:gridCol w:w="9629"/>
      </w:tblGrid>
      <w:tr w:rsidR="009D3A5C" w:rsidRPr="001968CF" w14:paraId="7B8E0051" w14:textId="77777777" w:rsidTr="009D3A5C">
        <w:tc>
          <w:tcPr>
            <w:tcW w:w="9629" w:type="dxa"/>
          </w:tcPr>
          <w:p w14:paraId="62106301" w14:textId="77777777" w:rsidR="00F02474" w:rsidRDefault="00F02474" w:rsidP="00F02474">
            <w:pPr>
              <w:rPr>
                <w:b/>
                <w:sz w:val="18"/>
                <w:lang w:val="en-US" w:eastAsia="ko-KR"/>
              </w:rPr>
            </w:pPr>
            <w:r w:rsidRPr="00F02474">
              <w:rPr>
                <w:b/>
                <w:sz w:val="18"/>
                <w:lang w:val="en-US" w:eastAsia="ko-KR"/>
              </w:rPr>
              <w:t>ZTE, Sanechips</w:t>
            </w:r>
          </w:p>
          <w:p w14:paraId="1AD85B51" w14:textId="77777777" w:rsidR="00D02FA7" w:rsidRPr="00D02FA7" w:rsidRDefault="00D02FA7" w:rsidP="00D02FA7">
            <w:pPr>
              <w:spacing w:before="120" w:after="120"/>
              <w:jc w:val="both"/>
              <w:rPr>
                <w:i/>
                <w:iCs/>
                <w:sz w:val="16"/>
                <w:lang w:val="en-US" w:eastAsia="zh-CN"/>
              </w:rPr>
            </w:pPr>
            <w:r w:rsidRPr="00D02FA7">
              <w:rPr>
                <w:rFonts w:hint="eastAsia"/>
                <w:b/>
                <w:bCs/>
                <w:sz w:val="16"/>
                <w:lang w:val="en-US" w:eastAsia="zh-CN"/>
              </w:rPr>
              <w:t xml:space="preserve">Proposal 4: </w:t>
            </w:r>
            <w:r w:rsidRPr="00D02FA7">
              <w:rPr>
                <w:rFonts w:hint="eastAsia"/>
                <w:i/>
                <w:iCs/>
                <w:sz w:val="16"/>
                <w:lang w:val="en-US" w:eastAsia="zh-CN"/>
              </w:rPr>
              <w:t>Cat</w:t>
            </w:r>
            <w:r w:rsidRPr="00D02FA7">
              <w:rPr>
                <w:i/>
                <w:iCs/>
                <w:sz w:val="16"/>
                <w:lang w:val="en-US" w:eastAsia="zh-CN"/>
              </w:rPr>
              <w:t>-</w:t>
            </w:r>
            <w:r w:rsidRPr="00D02FA7">
              <w:rPr>
                <w:rFonts w:hint="eastAsia"/>
                <w:i/>
                <w:iCs/>
                <w:sz w:val="16"/>
                <w:lang w:val="en-US" w:eastAsia="zh-CN"/>
              </w:rPr>
              <w:t>4 LBT can be used for the following cases:</w:t>
            </w:r>
          </w:p>
          <w:p w14:paraId="7933E227"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Before the DRS multiplexed with unicast date are transmitted</w:t>
            </w:r>
            <w:r w:rsidRPr="00D02FA7">
              <w:rPr>
                <w:rFonts w:eastAsia="SimSun"/>
                <w:bCs/>
                <w:i/>
                <w:iCs/>
                <w:sz w:val="16"/>
                <w:lang w:val="en-US" w:eastAsia="zh-CN"/>
              </w:rPr>
              <w:t xml:space="preserve"> </w:t>
            </w:r>
            <w:r w:rsidRPr="00D02FA7">
              <w:rPr>
                <w:rFonts w:eastAsia="SimSun" w:hint="eastAsia"/>
                <w:bCs/>
                <w:i/>
                <w:iCs/>
                <w:sz w:val="16"/>
                <w:lang w:val="en-US" w:eastAsia="zh-CN"/>
              </w:rPr>
              <w:t>(</w:t>
            </w:r>
            <w:r w:rsidRPr="00D02FA7">
              <w:rPr>
                <w:rFonts w:eastAsia="SimSun"/>
                <w:bCs/>
                <w:i/>
                <w:iCs/>
                <w:sz w:val="16"/>
                <w:lang w:val="en-US" w:eastAsia="zh-CN"/>
              </w:rPr>
              <w:t>a</w:t>
            </w:r>
            <w:r w:rsidRPr="00D02FA7">
              <w:rPr>
                <w:rFonts w:eastAsia="SimSun" w:hint="eastAsia"/>
                <w:bCs/>
                <w:i/>
                <w:iCs/>
                <w:sz w:val="16"/>
                <w:lang w:val="en-US" w:eastAsia="zh-CN"/>
              </w:rPr>
              <w:t>greed in RAN1#96).</w:t>
            </w:r>
          </w:p>
          <w:p w14:paraId="5677E70E"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Before DRS burst set starts transmission and DRS burst set duration is larger than 1</w:t>
            </w:r>
            <w:r w:rsidRPr="00D02FA7">
              <w:rPr>
                <w:rFonts w:eastAsia="SimSun"/>
                <w:bCs/>
                <w:i/>
                <w:iCs/>
                <w:sz w:val="16"/>
                <w:lang w:val="en-US" w:eastAsia="zh-CN"/>
              </w:rPr>
              <w:t xml:space="preserve"> </w:t>
            </w:r>
            <w:r w:rsidRPr="00D02FA7">
              <w:rPr>
                <w:rFonts w:eastAsia="SimSun" w:hint="eastAsia"/>
                <w:bCs/>
                <w:i/>
                <w:iCs/>
                <w:sz w:val="16"/>
                <w:lang w:val="en-US" w:eastAsia="zh-CN"/>
              </w:rPr>
              <w:t>ms or the total duty cycle of DRS transmission in DRS burst set period is larger than 1/20.</w:t>
            </w:r>
          </w:p>
          <w:p w14:paraId="50E7EBB6" w14:textId="77777777" w:rsidR="00D02FA7" w:rsidRPr="00D02FA7" w:rsidRDefault="00D02FA7" w:rsidP="00D02FA7">
            <w:pPr>
              <w:spacing w:before="120" w:after="120"/>
              <w:jc w:val="both"/>
              <w:rPr>
                <w:i/>
                <w:iCs/>
                <w:sz w:val="16"/>
                <w:lang w:val="en-US" w:eastAsia="zh-CN"/>
              </w:rPr>
            </w:pPr>
            <w:r w:rsidRPr="00D02FA7">
              <w:rPr>
                <w:rFonts w:hint="eastAsia"/>
                <w:b/>
                <w:bCs/>
                <w:sz w:val="16"/>
                <w:lang w:val="en-US" w:eastAsia="zh-CN"/>
              </w:rPr>
              <w:t xml:space="preserve">Proposal 5: </w:t>
            </w:r>
            <w:r w:rsidRPr="00D02FA7">
              <w:rPr>
                <w:rFonts w:hint="eastAsia"/>
                <w:i/>
                <w:iCs/>
                <w:sz w:val="16"/>
                <w:lang w:val="en-US" w:eastAsia="zh-CN"/>
              </w:rPr>
              <w:t>Cat</w:t>
            </w:r>
            <w:r w:rsidRPr="00D02FA7">
              <w:rPr>
                <w:i/>
                <w:iCs/>
                <w:sz w:val="16"/>
                <w:lang w:val="en-US" w:eastAsia="zh-CN"/>
              </w:rPr>
              <w:t>-</w:t>
            </w:r>
            <w:r w:rsidRPr="00D02FA7">
              <w:rPr>
                <w:rFonts w:hint="eastAsia"/>
                <w:i/>
                <w:iCs/>
                <w:sz w:val="16"/>
                <w:lang w:val="en-US" w:eastAsia="zh-CN"/>
              </w:rPr>
              <w:t>2 LBT can be considered to be used in the following situations:</w:t>
            </w:r>
          </w:p>
          <w:p w14:paraId="6C4A86F9"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Case 1: Within DRS burst set, if there is an empty symbol/gap between DRS bursts</w:t>
            </w:r>
            <w:r w:rsidRPr="00D02FA7">
              <w:rPr>
                <w:rFonts w:eastAsia="SimSun"/>
                <w:bCs/>
                <w:i/>
                <w:iCs/>
                <w:sz w:val="16"/>
                <w:lang w:val="en-US" w:eastAsia="zh-CN"/>
              </w:rPr>
              <w:t xml:space="preserve"> </w:t>
            </w:r>
            <w:r w:rsidRPr="00D02FA7">
              <w:rPr>
                <w:rFonts w:eastAsia="SimSun" w:hint="eastAsia"/>
                <w:bCs/>
                <w:i/>
                <w:iCs/>
                <w:sz w:val="16"/>
                <w:lang w:val="en-US" w:eastAsia="zh-CN"/>
              </w:rPr>
              <w:t>(half-slot),.</w:t>
            </w:r>
          </w:p>
          <w:p w14:paraId="0228E0D8"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Case 2: Within DRS transmission window, if a new DRS burst set is initiated by gNB and its duration is smaller than or equal to 1ms and the total duty cycle of DRS transmission in a DRS burst set period is not larger than 1/20, or if gNB uses Cat4 LBT to detect channel busy all the time and only a few SSB candidate positions (e.g., 2 SSBs) remain before the ending of DRS transmission window.</w:t>
            </w:r>
          </w:p>
          <w:p w14:paraId="75465E9C"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Case 3: Before DRS burst set that only occupies 1</w:t>
            </w:r>
            <w:r w:rsidRPr="00D02FA7">
              <w:rPr>
                <w:rFonts w:eastAsia="SimSun"/>
                <w:bCs/>
                <w:i/>
                <w:iCs/>
                <w:sz w:val="16"/>
                <w:lang w:val="en-US" w:eastAsia="zh-CN"/>
              </w:rPr>
              <w:t xml:space="preserve"> </w:t>
            </w:r>
            <w:r w:rsidRPr="00D02FA7">
              <w:rPr>
                <w:rFonts w:eastAsia="SimSun" w:hint="eastAsia"/>
                <w:bCs/>
                <w:i/>
                <w:iCs/>
                <w:sz w:val="16"/>
                <w:lang w:val="en-US" w:eastAsia="zh-CN"/>
              </w:rPr>
              <w:t>ms channel time, which is similar to LTE-LAA DRS.</w:t>
            </w:r>
          </w:p>
          <w:p w14:paraId="27A883F5"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Case 4: If the adjacent two SSBs</w:t>
            </w:r>
            <w:r w:rsidRPr="00D02FA7">
              <w:rPr>
                <w:rFonts w:eastAsia="SimSun"/>
                <w:bCs/>
                <w:i/>
                <w:iCs/>
                <w:sz w:val="16"/>
                <w:lang w:val="en-US" w:eastAsia="zh-CN"/>
              </w:rPr>
              <w:t xml:space="preserve"> </w:t>
            </w:r>
            <w:r w:rsidRPr="00D02FA7">
              <w:rPr>
                <w:rFonts w:eastAsia="SimSun" w:hint="eastAsia"/>
                <w:bCs/>
                <w:i/>
                <w:iCs/>
                <w:sz w:val="16"/>
                <w:lang w:val="en-US" w:eastAsia="zh-CN"/>
              </w:rPr>
              <w:t>(DRS bursts</w:t>
            </w:r>
            <w:r w:rsidRPr="00D02FA7">
              <w:rPr>
                <w:rFonts w:eastAsia="SimSun"/>
                <w:bCs/>
                <w:i/>
                <w:iCs/>
                <w:sz w:val="16"/>
                <w:lang w:val="en-US" w:eastAsia="zh-CN"/>
              </w:rPr>
              <w:t xml:space="preserve"> </w:t>
            </w:r>
            <w:r w:rsidRPr="00D02FA7">
              <w:rPr>
                <w:rFonts w:eastAsia="SimSun" w:hint="eastAsia"/>
                <w:bCs/>
                <w:i/>
                <w:iCs/>
                <w:sz w:val="16"/>
                <w:lang w:val="en-US" w:eastAsia="zh-CN"/>
              </w:rPr>
              <w:t>(half-slot)) within DRS burst set is non-QCL</w:t>
            </w:r>
            <w:r w:rsidRPr="00D02FA7">
              <w:rPr>
                <w:rFonts w:eastAsia="SimSun" w:hint="eastAsia"/>
                <w:bCs/>
                <w:i/>
                <w:iCs/>
                <w:sz w:val="16"/>
                <w:lang w:val="en-US" w:eastAsia="zh-CN"/>
              </w:rPr>
              <w:t>’</w:t>
            </w:r>
            <w:r w:rsidRPr="00D02FA7">
              <w:rPr>
                <w:rFonts w:eastAsia="SimSun" w:hint="eastAsia"/>
                <w:bCs/>
                <w:i/>
                <w:iCs/>
                <w:sz w:val="16"/>
                <w:lang w:val="en-US" w:eastAsia="zh-CN"/>
              </w:rPr>
              <w:t>d relationship and there is a gap between non-QCL</w:t>
            </w:r>
            <w:r w:rsidRPr="00D02FA7">
              <w:rPr>
                <w:rFonts w:eastAsia="SimSun" w:hint="eastAsia"/>
                <w:bCs/>
                <w:i/>
                <w:iCs/>
                <w:sz w:val="16"/>
                <w:lang w:val="en-US" w:eastAsia="zh-CN"/>
              </w:rPr>
              <w:t>’</w:t>
            </w:r>
            <w:r w:rsidRPr="00D02FA7">
              <w:rPr>
                <w:rFonts w:eastAsia="SimSun" w:hint="eastAsia"/>
                <w:bCs/>
                <w:i/>
                <w:iCs/>
                <w:sz w:val="16"/>
                <w:lang w:val="en-US" w:eastAsia="zh-CN"/>
              </w:rPr>
              <w:t>d SSB.</w:t>
            </w:r>
          </w:p>
          <w:p w14:paraId="06DB0D2C" w14:textId="77777777" w:rsidR="00D02FA7" w:rsidRPr="00D02FA7" w:rsidRDefault="00D02FA7" w:rsidP="002227F3">
            <w:pPr>
              <w:numPr>
                <w:ilvl w:val="0"/>
                <w:numId w:val="26"/>
              </w:numPr>
              <w:spacing w:before="120" w:after="120"/>
              <w:ind w:left="1680"/>
              <w:jc w:val="both"/>
              <w:rPr>
                <w:rFonts w:eastAsia="SimSun"/>
                <w:bCs/>
                <w:i/>
                <w:iCs/>
                <w:sz w:val="16"/>
                <w:lang w:val="en-US" w:eastAsia="zh-CN"/>
              </w:rPr>
            </w:pPr>
            <w:r w:rsidRPr="00D02FA7">
              <w:rPr>
                <w:rFonts w:eastAsia="SimSun" w:hint="eastAsia"/>
                <w:bCs/>
                <w:i/>
                <w:iCs/>
                <w:sz w:val="16"/>
                <w:lang w:val="en-US" w:eastAsia="zh-CN"/>
              </w:rPr>
              <w:t>Preferably, directional LBT can be performed for beam-based SSB transmission within DRS burst.</w:t>
            </w:r>
          </w:p>
          <w:p w14:paraId="29B3055E" w14:textId="7968AFE5" w:rsidR="00F02474" w:rsidRPr="00D02FA7" w:rsidRDefault="00D02FA7" w:rsidP="002227F3">
            <w:pPr>
              <w:numPr>
                <w:ilvl w:val="0"/>
                <w:numId w:val="25"/>
              </w:numPr>
              <w:spacing w:before="120" w:after="120"/>
              <w:ind w:left="1260"/>
              <w:jc w:val="both"/>
              <w:rPr>
                <w:i/>
                <w:iCs/>
                <w:sz w:val="16"/>
                <w:lang w:val="en-US" w:eastAsia="zh-CN"/>
              </w:rPr>
            </w:pPr>
            <w:r w:rsidRPr="00D02FA7">
              <w:rPr>
                <w:rFonts w:eastAsia="SimSun" w:hint="eastAsia"/>
                <w:bCs/>
                <w:i/>
                <w:iCs/>
                <w:sz w:val="16"/>
                <w:lang w:val="en-US" w:eastAsia="zh-CN"/>
              </w:rPr>
              <w:t>Case 5: for case where multiple sub-band case in the wideband operation or multiple carriers/BWPs case.</w:t>
            </w:r>
          </w:p>
          <w:p w14:paraId="53E19F1E" w14:textId="77777777" w:rsidR="00F02474" w:rsidRPr="00F02474" w:rsidRDefault="00F02474" w:rsidP="00F02474">
            <w:pPr>
              <w:rPr>
                <w:b/>
                <w:sz w:val="18"/>
                <w:lang w:val="en-US" w:eastAsia="ko-KR"/>
              </w:rPr>
            </w:pPr>
            <w:r w:rsidRPr="00F02474">
              <w:rPr>
                <w:b/>
                <w:sz w:val="18"/>
                <w:lang w:val="en-US" w:eastAsia="ko-KR"/>
              </w:rPr>
              <w:t>Huawei, HiSilicon</w:t>
            </w:r>
          </w:p>
          <w:p w14:paraId="7A04ECD8" w14:textId="77777777" w:rsidR="00577A03" w:rsidRPr="00577A03" w:rsidRDefault="00577A03" w:rsidP="00577A03">
            <w:pPr>
              <w:rPr>
                <w:rFonts w:eastAsia="SimSun"/>
                <w:sz w:val="16"/>
                <w:lang w:val="en-US"/>
              </w:rPr>
            </w:pPr>
            <w:r w:rsidRPr="00577A03">
              <w:rPr>
                <w:sz w:val="16"/>
              </w:rPr>
              <w:t>Proposal 2: CAT2 LBT option can be used with the transmission of following NR-U DL physical signals/channels in the given circumstances:</w:t>
            </w:r>
          </w:p>
          <w:p w14:paraId="29FF253D" w14:textId="77777777" w:rsidR="00577A03" w:rsidRPr="00577A03" w:rsidRDefault="00577A03" w:rsidP="002227F3">
            <w:pPr>
              <w:pStyle w:val="ListParagraph"/>
              <w:numPr>
                <w:ilvl w:val="0"/>
                <w:numId w:val="27"/>
              </w:numPr>
              <w:autoSpaceDE w:val="0"/>
              <w:autoSpaceDN w:val="0"/>
              <w:adjustRightInd w:val="0"/>
              <w:snapToGrid w:val="0"/>
              <w:spacing w:after="0"/>
              <w:contextualSpacing w:val="0"/>
              <w:jc w:val="both"/>
              <w:rPr>
                <w:sz w:val="16"/>
              </w:rPr>
            </w:pPr>
            <w:r w:rsidRPr="00577A03">
              <w:rPr>
                <w:sz w:val="16"/>
              </w:rPr>
              <w:t xml:space="preserve">DRS consisting of SSB multiplexed with CSI-RS, given a duty cycle </w:t>
            </w:r>
            <w:r w:rsidRPr="00577A03">
              <w:rPr>
                <w:rFonts w:hint="eastAsia"/>
                <w:sz w:val="16"/>
              </w:rPr>
              <w:t>≤</w:t>
            </w:r>
            <w:r w:rsidRPr="00577A03">
              <w:rPr>
                <w:sz w:val="16"/>
              </w:rPr>
              <w:t>1/20, and the total duration is up to 1 ms.</w:t>
            </w:r>
          </w:p>
          <w:p w14:paraId="3C4457EC" w14:textId="77777777" w:rsidR="00577A03" w:rsidRPr="00577A03" w:rsidRDefault="00577A03" w:rsidP="002227F3">
            <w:pPr>
              <w:pStyle w:val="ListParagraph"/>
              <w:numPr>
                <w:ilvl w:val="0"/>
                <w:numId w:val="27"/>
              </w:numPr>
              <w:autoSpaceDE w:val="0"/>
              <w:autoSpaceDN w:val="0"/>
              <w:adjustRightInd w:val="0"/>
              <w:snapToGrid w:val="0"/>
              <w:spacing w:after="0"/>
              <w:ind w:hanging="357"/>
              <w:contextualSpacing w:val="0"/>
              <w:jc w:val="both"/>
              <w:rPr>
                <w:sz w:val="16"/>
              </w:rPr>
            </w:pPr>
            <w:r w:rsidRPr="00577A03">
              <w:rPr>
                <w:sz w:val="16"/>
              </w:rPr>
              <w:t xml:space="preserve">PDCCH or PDSCH within a gNB-acquired COT if the blanking gap is upto 25µs and the total duration of transmissions plus gaps is less than or equal to the acquired MCOT  </w:t>
            </w:r>
          </w:p>
          <w:p w14:paraId="24EDCC82" w14:textId="77777777" w:rsidR="00577A03" w:rsidRPr="00577A03" w:rsidRDefault="00577A03" w:rsidP="00577A03">
            <w:pPr>
              <w:rPr>
                <w:sz w:val="18"/>
                <w:szCs w:val="22"/>
              </w:rPr>
            </w:pPr>
          </w:p>
          <w:p w14:paraId="51CB4D8C" w14:textId="77777777" w:rsidR="00577A03" w:rsidRPr="00577A03" w:rsidRDefault="00577A03" w:rsidP="00577A03">
            <w:pPr>
              <w:rPr>
                <w:sz w:val="16"/>
              </w:rPr>
            </w:pPr>
            <w:r w:rsidRPr="00577A03">
              <w:rPr>
                <w:sz w:val="16"/>
              </w:rPr>
              <w:t>Proposal 3: The lowest channel access priority class value can be used to initiate a channel occupancy for the transmission of following NR-U DL physical signals/channels:</w:t>
            </w:r>
          </w:p>
          <w:p w14:paraId="7F6AE825" w14:textId="77777777" w:rsidR="00577A03" w:rsidRPr="00577A03" w:rsidRDefault="00577A03" w:rsidP="002227F3">
            <w:pPr>
              <w:pStyle w:val="ListParagraph"/>
              <w:numPr>
                <w:ilvl w:val="0"/>
                <w:numId w:val="27"/>
              </w:numPr>
              <w:autoSpaceDE w:val="0"/>
              <w:autoSpaceDN w:val="0"/>
              <w:adjustRightInd w:val="0"/>
              <w:snapToGrid w:val="0"/>
              <w:spacing w:after="0"/>
              <w:ind w:hanging="357"/>
              <w:contextualSpacing w:val="0"/>
              <w:jc w:val="both"/>
              <w:rPr>
                <w:sz w:val="16"/>
              </w:rPr>
            </w:pPr>
            <w:r w:rsidRPr="00577A03">
              <w:rPr>
                <w:sz w:val="16"/>
              </w:rPr>
              <w:t>Independent PDCCH/GC-PDCCH (not multiplexed with PDSCH and not sharing an UL COT)</w:t>
            </w:r>
          </w:p>
          <w:p w14:paraId="4358D00C" w14:textId="77777777" w:rsidR="00577A03" w:rsidRPr="00577A03" w:rsidRDefault="00577A03" w:rsidP="002227F3">
            <w:pPr>
              <w:pStyle w:val="ListParagraph"/>
              <w:numPr>
                <w:ilvl w:val="1"/>
                <w:numId w:val="27"/>
              </w:numPr>
              <w:autoSpaceDE w:val="0"/>
              <w:autoSpaceDN w:val="0"/>
              <w:adjustRightInd w:val="0"/>
              <w:snapToGrid w:val="0"/>
              <w:spacing w:after="0"/>
              <w:ind w:hanging="357"/>
              <w:contextualSpacing w:val="0"/>
              <w:jc w:val="both"/>
              <w:rPr>
                <w:sz w:val="16"/>
              </w:rPr>
            </w:pPr>
            <w:r w:rsidRPr="00577A03">
              <w:rPr>
                <w:sz w:val="16"/>
              </w:rPr>
              <w:t>DL-to-UL COT sharing is allowed only for UL traffic of the same priority class</w:t>
            </w:r>
          </w:p>
          <w:p w14:paraId="413238E5" w14:textId="77777777" w:rsidR="00577A03" w:rsidRPr="00577A03" w:rsidRDefault="00577A03" w:rsidP="002227F3">
            <w:pPr>
              <w:pStyle w:val="ListParagraph"/>
              <w:numPr>
                <w:ilvl w:val="0"/>
                <w:numId w:val="27"/>
              </w:numPr>
              <w:autoSpaceDE w:val="0"/>
              <w:autoSpaceDN w:val="0"/>
              <w:adjustRightInd w:val="0"/>
              <w:snapToGrid w:val="0"/>
              <w:spacing w:after="0"/>
              <w:contextualSpacing w:val="0"/>
              <w:jc w:val="both"/>
              <w:rPr>
                <w:sz w:val="16"/>
              </w:rPr>
            </w:pPr>
            <w:r w:rsidRPr="00577A03">
              <w:rPr>
                <w:sz w:val="16"/>
              </w:rPr>
              <w:t>Multi-cast short paging message only</w:t>
            </w:r>
          </w:p>
          <w:p w14:paraId="0938A5FC" w14:textId="77777777" w:rsidR="00577A03" w:rsidRPr="00577A03" w:rsidRDefault="00577A03" w:rsidP="00577A03">
            <w:pPr>
              <w:rPr>
                <w:sz w:val="16"/>
              </w:rPr>
            </w:pPr>
            <w:r w:rsidRPr="00577A03">
              <w:rPr>
                <w:sz w:val="16"/>
              </w:rPr>
              <w:t>Proposal 4: CAT4 LBT option should be used with the transmission of PDSCH carrying system information, e.g., OSI, paging, or RAR, whereas the channel access priority class depends on the duration of the DL burst.</w:t>
            </w:r>
          </w:p>
          <w:p w14:paraId="5D4469E5" w14:textId="32B4D4C5" w:rsidR="00577A03" w:rsidRDefault="00577A03" w:rsidP="00577A03">
            <w:pPr>
              <w:rPr>
                <w:sz w:val="16"/>
              </w:rPr>
            </w:pPr>
            <w:r w:rsidRPr="00577A03">
              <w:rPr>
                <w:sz w:val="16"/>
              </w:rPr>
              <w:lastRenderedPageBreak/>
              <w:t>Proposal 5: It should be clarified whether gNB ensures that gaps between 16 and 25 microseconds do not occur as well for at UL-to-DL switching points.</w:t>
            </w:r>
          </w:p>
          <w:p w14:paraId="784FA4F1" w14:textId="3A6D719E" w:rsidR="009668F1" w:rsidRPr="009668F1" w:rsidRDefault="009668F1" w:rsidP="009668F1">
            <w:pPr>
              <w:rPr>
                <w:sz w:val="16"/>
              </w:rPr>
            </w:pPr>
            <w:r w:rsidRPr="009668F1">
              <w:rPr>
                <w:sz w:val="16"/>
              </w:rPr>
              <w:t xml:space="preserve">we think the following issue should be further clarified </w:t>
            </w:r>
          </w:p>
          <w:p w14:paraId="2277B5F4" w14:textId="77777777" w:rsidR="009668F1" w:rsidRPr="009668F1" w:rsidRDefault="009668F1" w:rsidP="009668F1">
            <w:pPr>
              <w:rPr>
                <w:sz w:val="16"/>
              </w:rPr>
            </w:pPr>
            <w:r w:rsidRPr="009668F1">
              <w:rPr>
                <w:sz w:val="16"/>
              </w:rPr>
              <w:t>-</w:t>
            </w:r>
            <w:r w:rsidRPr="009668F1">
              <w:rPr>
                <w:sz w:val="16"/>
              </w:rPr>
              <w:tab/>
              <w:t>Whether gNB ensures that gaps between 16 and 25 microseconds do not occur as well for at UL-to-DL switching points.</w:t>
            </w:r>
          </w:p>
          <w:p w14:paraId="658C039E" w14:textId="77777777" w:rsidR="009668F1" w:rsidRPr="009668F1" w:rsidRDefault="009668F1" w:rsidP="009668F1">
            <w:pPr>
              <w:rPr>
                <w:sz w:val="16"/>
              </w:rPr>
            </w:pPr>
            <w:r w:rsidRPr="009668F1">
              <w:rPr>
                <w:sz w:val="16"/>
              </w:rPr>
              <w:t>-</w:t>
            </w:r>
            <w:r w:rsidRPr="009668F1">
              <w:rPr>
                <w:sz w:val="16"/>
              </w:rPr>
              <w:tab/>
              <w:t>Whether DRS consisting of SSB multiplexed with CSI-RS follows the agreement above</w:t>
            </w:r>
          </w:p>
          <w:p w14:paraId="5E534B5A" w14:textId="4773A428" w:rsidR="009668F1" w:rsidRPr="009668F1" w:rsidRDefault="009668F1" w:rsidP="009668F1">
            <w:pPr>
              <w:rPr>
                <w:sz w:val="16"/>
              </w:rPr>
            </w:pPr>
            <w:r w:rsidRPr="009668F1">
              <w:rPr>
                <w:sz w:val="16"/>
              </w:rPr>
              <w:t>-</w:t>
            </w:r>
            <w:r w:rsidRPr="009668F1">
              <w:rPr>
                <w:sz w:val="16"/>
              </w:rPr>
              <w:tab/>
              <w:t>CAPC of PDCCH and PDSCH carrying system information outside of DRS (e.g. OSI/paging) where there is no OCI available for CAPC mapping.</w:t>
            </w:r>
          </w:p>
          <w:p w14:paraId="1160B5BD" w14:textId="77777777" w:rsidR="00F02474" w:rsidRDefault="00F02474" w:rsidP="00F02474">
            <w:pPr>
              <w:rPr>
                <w:b/>
                <w:sz w:val="18"/>
                <w:lang w:val="en-US" w:eastAsia="ko-KR"/>
              </w:rPr>
            </w:pPr>
            <w:r w:rsidRPr="00F02474">
              <w:rPr>
                <w:b/>
                <w:sz w:val="18"/>
                <w:lang w:val="en-US" w:eastAsia="ko-KR"/>
              </w:rPr>
              <w:t>MediaTek Inc.</w:t>
            </w:r>
          </w:p>
          <w:p w14:paraId="4628DBAB" w14:textId="2BA7FDA6" w:rsidR="00F02474" w:rsidRPr="00F02474" w:rsidRDefault="00CC18AE" w:rsidP="00F02474">
            <w:pPr>
              <w:rPr>
                <w:sz w:val="18"/>
                <w:lang w:val="en-US" w:eastAsia="ko-KR"/>
              </w:rPr>
            </w:pPr>
            <w:r w:rsidRPr="00CC18AE">
              <w:rPr>
                <w:sz w:val="18"/>
                <w:lang w:val="en-US" w:eastAsia="ko-KR"/>
              </w:rPr>
              <w:t>Proposal 10: High priority CAPC should be chosen for Handover and Beam Failure Recovery and low priority for other use cases.</w:t>
            </w:r>
          </w:p>
          <w:p w14:paraId="287FF7F4" w14:textId="77777777" w:rsidR="00F02474" w:rsidRDefault="00F02474" w:rsidP="00F02474">
            <w:pPr>
              <w:rPr>
                <w:b/>
                <w:sz w:val="18"/>
                <w:lang w:val="en-US" w:eastAsia="ko-KR"/>
              </w:rPr>
            </w:pPr>
            <w:r w:rsidRPr="00F02474">
              <w:rPr>
                <w:b/>
                <w:sz w:val="18"/>
                <w:lang w:val="en-US" w:eastAsia="ko-KR"/>
              </w:rPr>
              <w:t>Nokia, Nokia Shanghai Bell</w:t>
            </w:r>
          </w:p>
          <w:p w14:paraId="21A96FA4" w14:textId="77777777" w:rsidR="003F6CE5" w:rsidRPr="003F6CE5" w:rsidRDefault="003F6CE5" w:rsidP="003F6CE5">
            <w:pPr>
              <w:rPr>
                <w:sz w:val="18"/>
                <w:lang w:val="en-US" w:eastAsia="ko-KR"/>
              </w:rPr>
            </w:pPr>
            <w:r w:rsidRPr="003F6CE5">
              <w:rPr>
                <w:sz w:val="18"/>
                <w:lang w:val="en-US" w:eastAsia="ko-KR"/>
              </w:rPr>
              <w:t>Proposal 12: The maximum number of Cat2 LBT attempts in each DRS transmission window is 5 (as in LTE LAA)</w:t>
            </w:r>
          </w:p>
          <w:p w14:paraId="7C2C99C0" w14:textId="77777777" w:rsidR="003F6CE5" w:rsidRPr="003F6CE5" w:rsidRDefault="003F6CE5" w:rsidP="003F6CE5">
            <w:pPr>
              <w:rPr>
                <w:sz w:val="18"/>
                <w:lang w:val="en-US" w:eastAsia="ko-KR"/>
              </w:rPr>
            </w:pPr>
            <w:r w:rsidRPr="003F6CE5">
              <w:rPr>
                <w:sz w:val="18"/>
                <w:lang w:val="en-US" w:eastAsia="ko-KR"/>
              </w:rPr>
              <w:t>-</w:t>
            </w:r>
            <w:r w:rsidRPr="003F6CE5">
              <w:rPr>
                <w:sz w:val="18"/>
                <w:lang w:val="en-US" w:eastAsia="ko-KR"/>
              </w:rPr>
              <w:tab/>
              <w:t xml:space="preserve">Additionally, Cat 4 LBT can also be used for DRS transmission  </w:t>
            </w:r>
          </w:p>
          <w:p w14:paraId="50581465" w14:textId="56135D46" w:rsidR="00F02474" w:rsidRPr="00F02474" w:rsidRDefault="003F6CE5" w:rsidP="003F6CE5">
            <w:pPr>
              <w:rPr>
                <w:sz w:val="18"/>
                <w:lang w:val="en-US" w:eastAsia="ko-KR"/>
              </w:rPr>
            </w:pPr>
            <w:r w:rsidRPr="003F6CE5">
              <w:rPr>
                <w:sz w:val="18"/>
                <w:lang w:val="en-US" w:eastAsia="ko-KR"/>
              </w:rPr>
              <w:t>Proposal 13: To support DRS transmissions not meeting the criteria for SCS (5% duty cycle, 1 ms duration), DRS can be split into two configurations, where the first DRS configuration uses Cat 2 LBT, and the second DRS configuration uses Cat 4 LBT. Exact interaction between the two configurations is FFS.</w:t>
            </w:r>
          </w:p>
          <w:p w14:paraId="71D17035" w14:textId="77777777" w:rsidR="00F02474" w:rsidRDefault="00F02474" w:rsidP="00F02474">
            <w:pPr>
              <w:rPr>
                <w:b/>
                <w:sz w:val="18"/>
                <w:lang w:val="en-US" w:eastAsia="ko-KR"/>
              </w:rPr>
            </w:pPr>
            <w:r w:rsidRPr="00F02474">
              <w:rPr>
                <w:b/>
                <w:sz w:val="18"/>
                <w:lang w:val="en-US" w:eastAsia="ko-KR"/>
              </w:rPr>
              <w:t>Samsung</w:t>
            </w:r>
          </w:p>
          <w:p w14:paraId="0ACAA4F2" w14:textId="346AB7E9" w:rsidR="00F02474" w:rsidRDefault="00725662" w:rsidP="00F02474">
            <w:pPr>
              <w:rPr>
                <w:sz w:val="18"/>
                <w:lang w:val="en-US" w:eastAsia="ko-KR"/>
              </w:rPr>
            </w:pPr>
            <w:r w:rsidRPr="00725662">
              <w:rPr>
                <w:sz w:val="18"/>
                <w:lang w:val="en-US" w:eastAsia="ko-KR"/>
              </w:rPr>
              <w:t>Proposal 6: The granularity of the starting locations for DRS transmission should be 1 ms.</w:t>
            </w:r>
          </w:p>
          <w:p w14:paraId="7D1E3BF5" w14:textId="1A8B2C4C" w:rsidR="008F5784" w:rsidRPr="00F02474" w:rsidRDefault="008F5784" w:rsidP="00F02474">
            <w:pPr>
              <w:rPr>
                <w:sz w:val="18"/>
                <w:lang w:val="en-US" w:eastAsia="ko-KR"/>
              </w:rPr>
            </w:pPr>
            <w:r w:rsidRPr="008F5784">
              <w:rPr>
                <w:sz w:val="18"/>
                <w:lang w:val="en-US" w:eastAsia="ko-KR"/>
              </w:rPr>
              <w:t>Proposal 19: Msg2 can use CAT-4 LBT, and Msg3 can be transmitted subject to a CAT-2 LBT if the Msg3 occasion is within the RAR COT and subject to CAT-4 LBT otherwise.</w:t>
            </w:r>
          </w:p>
          <w:p w14:paraId="1B268134" w14:textId="77777777" w:rsidR="00F02474" w:rsidRDefault="00F02474" w:rsidP="00F02474">
            <w:pPr>
              <w:rPr>
                <w:b/>
                <w:sz w:val="18"/>
                <w:lang w:val="en-US" w:eastAsia="ko-KR"/>
              </w:rPr>
            </w:pPr>
            <w:r w:rsidRPr="00F02474">
              <w:rPr>
                <w:b/>
                <w:sz w:val="18"/>
                <w:lang w:val="en-US" w:eastAsia="ko-KR"/>
              </w:rPr>
              <w:t>PANASONIC</w:t>
            </w:r>
          </w:p>
          <w:p w14:paraId="2F375E97" w14:textId="5C3C8E65" w:rsidR="00F02474" w:rsidRPr="00EA1D99" w:rsidRDefault="00EA1D99" w:rsidP="00F02474">
            <w:pPr>
              <w:rPr>
                <w:sz w:val="18"/>
                <w:lang w:eastAsia="ko-KR"/>
              </w:rPr>
            </w:pPr>
            <w:r w:rsidRPr="00EA1D99">
              <w:rPr>
                <w:sz w:val="18"/>
                <w:lang w:eastAsia="ko-KR"/>
              </w:rPr>
              <w:t>Proposal 1: PRACH should be designed for using channel access type 2 or no LBT.</w:t>
            </w:r>
          </w:p>
          <w:p w14:paraId="7A349142" w14:textId="77777777" w:rsidR="00F02474" w:rsidRDefault="00F02474" w:rsidP="00F02474">
            <w:pPr>
              <w:rPr>
                <w:b/>
                <w:sz w:val="18"/>
                <w:lang w:val="en-US" w:eastAsia="ko-KR"/>
              </w:rPr>
            </w:pPr>
            <w:r w:rsidRPr="00F02474">
              <w:rPr>
                <w:b/>
                <w:sz w:val="18"/>
                <w:lang w:val="en-US" w:eastAsia="ko-KR"/>
              </w:rPr>
              <w:t>Motorola Mobility, Lenovo</w:t>
            </w:r>
          </w:p>
          <w:p w14:paraId="5E965EAF" w14:textId="77777777" w:rsidR="00EA1D99" w:rsidRPr="00EA1D99" w:rsidRDefault="00EA1D99" w:rsidP="00EA1D99">
            <w:pPr>
              <w:rPr>
                <w:sz w:val="18"/>
                <w:lang w:eastAsia="ko-KR"/>
              </w:rPr>
            </w:pPr>
            <w:r w:rsidRPr="00EA1D99">
              <w:rPr>
                <w:sz w:val="18"/>
                <w:lang w:eastAsia="ko-KR"/>
              </w:rPr>
              <w:t>Proposal 2: Support the following:</w:t>
            </w:r>
          </w:p>
          <w:p w14:paraId="49BB5164" w14:textId="77777777" w:rsidR="00EA1D99" w:rsidRPr="00EA1D99" w:rsidRDefault="00EA1D99" w:rsidP="00EA1D99">
            <w:pPr>
              <w:rPr>
                <w:sz w:val="18"/>
                <w:lang w:eastAsia="ko-KR"/>
              </w:rPr>
            </w:pPr>
            <w:r w:rsidRPr="00EA1D99">
              <w:rPr>
                <w:sz w:val="18"/>
                <w:lang w:eastAsia="ko-KR"/>
              </w:rPr>
              <w:t>•</w:t>
            </w:r>
            <w:r w:rsidRPr="00EA1D99">
              <w:rPr>
                <w:sz w:val="18"/>
                <w:lang w:eastAsia="ko-KR"/>
              </w:rPr>
              <w:tab/>
              <w:t>The RAR Grant conveyed by Msg 2 needs to include</w:t>
            </w:r>
          </w:p>
          <w:p w14:paraId="322E3FCC" w14:textId="77777777" w:rsidR="00EA1D99" w:rsidRPr="00EA1D99" w:rsidRDefault="00EA1D99" w:rsidP="00EA1D99">
            <w:pPr>
              <w:rPr>
                <w:sz w:val="18"/>
                <w:lang w:eastAsia="ko-KR"/>
              </w:rPr>
            </w:pPr>
            <w:r w:rsidRPr="00EA1D99">
              <w:rPr>
                <w:sz w:val="18"/>
                <w:lang w:eastAsia="ko-KR"/>
              </w:rPr>
              <w:t>o</w:t>
            </w:r>
            <w:r w:rsidRPr="00EA1D99">
              <w:rPr>
                <w:sz w:val="18"/>
                <w:lang w:eastAsia="ko-KR"/>
              </w:rPr>
              <w:tab/>
              <w:t>an indicator for the channel access type and priority class applicable to Msg 3</w:t>
            </w:r>
          </w:p>
          <w:p w14:paraId="4DB578FA" w14:textId="3352401D" w:rsidR="00F02474" w:rsidRPr="00EA1D99" w:rsidRDefault="00EA1D99" w:rsidP="00EA1D99">
            <w:pPr>
              <w:rPr>
                <w:sz w:val="18"/>
                <w:lang w:eastAsia="ko-KR"/>
              </w:rPr>
            </w:pPr>
            <w:r w:rsidRPr="00EA1D99">
              <w:rPr>
                <w:sz w:val="18"/>
                <w:lang w:eastAsia="ko-KR"/>
              </w:rPr>
              <w:t>•</w:t>
            </w:r>
            <w:r w:rsidRPr="00EA1D99">
              <w:rPr>
                <w:sz w:val="18"/>
                <w:lang w:eastAsia="ko-KR"/>
              </w:rPr>
              <w:tab/>
              <w:t>The RAR grant or the DCI assigning Msg 2 resources should include an indicator for the number of Msg 3 transmission opportunities granted to the UE</w:t>
            </w:r>
          </w:p>
          <w:p w14:paraId="45EEED28" w14:textId="77777777" w:rsidR="00F02474" w:rsidRDefault="00F02474" w:rsidP="00F02474">
            <w:pPr>
              <w:rPr>
                <w:b/>
                <w:sz w:val="18"/>
                <w:lang w:val="en-US" w:eastAsia="ko-KR"/>
              </w:rPr>
            </w:pPr>
            <w:r w:rsidRPr="00F02474">
              <w:rPr>
                <w:b/>
                <w:sz w:val="18"/>
                <w:lang w:val="en-US" w:eastAsia="ko-KR"/>
              </w:rPr>
              <w:t>Charter Communications</w:t>
            </w:r>
          </w:p>
          <w:p w14:paraId="7A0CE54E" w14:textId="45260CAC" w:rsidR="00F02474" w:rsidRPr="00F02474" w:rsidRDefault="00E21414" w:rsidP="00F02474">
            <w:pPr>
              <w:rPr>
                <w:sz w:val="18"/>
                <w:lang w:val="en-US" w:eastAsia="ko-KR"/>
              </w:rPr>
            </w:pPr>
            <w:r w:rsidRPr="00E21414">
              <w:rPr>
                <w:sz w:val="18"/>
                <w:lang w:val="en-US" w:eastAsia="ko-KR"/>
              </w:rPr>
              <w:t>Proposal 3: gNB can attempt Cat 2 LBT for any candidate SSB position within the DRS transmission window.</w:t>
            </w:r>
          </w:p>
          <w:p w14:paraId="05276A39" w14:textId="77777777" w:rsidR="00F02474" w:rsidRDefault="00F02474" w:rsidP="00F02474">
            <w:pPr>
              <w:rPr>
                <w:b/>
                <w:sz w:val="18"/>
                <w:lang w:val="en-US" w:eastAsia="ko-KR"/>
              </w:rPr>
            </w:pPr>
            <w:r w:rsidRPr="00F02474">
              <w:rPr>
                <w:b/>
                <w:sz w:val="18"/>
                <w:lang w:val="en-US" w:eastAsia="ko-KR"/>
              </w:rPr>
              <w:t>Qualcomm Incorporated</w:t>
            </w:r>
          </w:p>
          <w:p w14:paraId="5724DD96" w14:textId="77777777" w:rsidR="002227F3" w:rsidRPr="002227F3" w:rsidRDefault="002227F3" w:rsidP="002227F3">
            <w:pPr>
              <w:rPr>
                <w:sz w:val="18"/>
                <w:lang w:val="en-US" w:eastAsia="ko-KR"/>
              </w:rPr>
            </w:pPr>
            <w:r w:rsidRPr="002227F3">
              <w:rPr>
                <w:sz w:val="18"/>
                <w:lang w:val="en-US" w:eastAsia="ko-KR"/>
              </w:rPr>
              <w:t>Proposal 15: Allow gNB to initiate transmission of SS burst from any candidate SSB position within the DRS window.</w:t>
            </w:r>
          </w:p>
          <w:p w14:paraId="5422C906" w14:textId="3C55A50D" w:rsidR="00F02474" w:rsidRPr="00F02474" w:rsidRDefault="002227F3" w:rsidP="002227F3">
            <w:pPr>
              <w:rPr>
                <w:sz w:val="18"/>
                <w:lang w:val="en-US" w:eastAsia="ko-KR"/>
              </w:rPr>
            </w:pPr>
            <w:r w:rsidRPr="002227F3">
              <w:rPr>
                <w:sz w:val="18"/>
                <w:lang w:val="en-US" w:eastAsia="ko-KR"/>
              </w:rPr>
              <w:t>Proposal 16: gNB should initiate SS burst transmission starting from the first available SSB occasion after LBT succeeds.</w:t>
            </w:r>
          </w:p>
          <w:p w14:paraId="593EAA00" w14:textId="77777777" w:rsidR="00F02474" w:rsidRDefault="00F02474" w:rsidP="00F02474">
            <w:pPr>
              <w:rPr>
                <w:b/>
                <w:sz w:val="18"/>
                <w:lang w:val="en-US" w:eastAsia="ko-KR"/>
              </w:rPr>
            </w:pPr>
            <w:r w:rsidRPr="00F02474">
              <w:rPr>
                <w:b/>
                <w:sz w:val="18"/>
                <w:lang w:val="en-US" w:eastAsia="ko-KR"/>
              </w:rPr>
              <w:t>WILUS Inc.</w:t>
            </w:r>
          </w:p>
          <w:p w14:paraId="540CB6D0" w14:textId="6F846011" w:rsidR="00F02474" w:rsidRPr="000F40DB" w:rsidRDefault="000F40DB" w:rsidP="000F40DB">
            <w:pPr>
              <w:rPr>
                <w:sz w:val="18"/>
                <w:lang w:eastAsia="ko-KR"/>
              </w:rPr>
            </w:pPr>
            <w:r w:rsidRPr="000F40DB">
              <w:rPr>
                <w:sz w:val="18"/>
                <w:lang w:eastAsia="ko-KR"/>
              </w:rPr>
              <w:t xml:space="preserve">Proposal 2: For NR-U DRS including RMSI-CORESET and PDSCH carrying RMSI or for NR-U DRS including only SS/PBCH blocks, </w:t>
            </w:r>
            <w:r>
              <w:rPr>
                <w:sz w:val="18"/>
                <w:lang w:eastAsia="ko-KR"/>
              </w:rPr>
              <w:t>e</w:t>
            </w:r>
            <w:r w:rsidRPr="000F40DB">
              <w:rPr>
                <w:rFonts w:hint="eastAsia"/>
                <w:sz w:val="18"/>
                <w:lang w:eastAsia="ko-KR"/>
              </w:rPr>
              <w:t xml:space="preserve">ven if the NR-U DRS is composed of consecutive slots with more than 1ms length under the condition less with a duty cycle </w:t>
            </w:r>
            <w:r w:rsidRPr="000F40DB">
              <w:rPr>
                <w:rFonts w:hint="eastAsia"/>
                <w:sz w:val="18"/>
                <w:lang w:eastAsia="ko-KR"/>
              </w:rPr>
              <w:t>≤</w:t>
            </w:r>
            <w:r w:rsidRPr="000F40DB">
              <w:rPr>
                <w:rFonts w:hint="eastAsia"/>
                <w:sz w:val="18"/>
                <w:lang w:eastAsia="ko-KR"/>
              </w:rPr>
              <w:t xml:space="preserve"> 1/20 allowed by the regulation, it seems beneficial to allow transmission of the corresponding NR-U DRS by performing Cat-2 for t</w:t>
            </w:r>
            <w:r w:rsidRPr="000F40DB">
              <w:rPr>
                <w:sz w:val="18"/>
                <w:lang w:eastAsia="ko-KR"/>
              </w:rPr>
              <w:t>he partial transmission of NR-U DRS in 1ms units to effectively operate NR-U standalone.</w:t>
            </w:r>
          </w:p>
          <w:p w14:paraId="06CE2A39" w14:textId="77777777" w:rsidR="00F02474" w:rsidRDefault="00F02474" w:rsidP="00F02474">
            <w:pPr>
              <w:rPr>
                <w:b/>
                <w:sz w:val="18"/>
                <w:lang w:val="en-US" w:eastAsia="ko-KR"/>
              </w:rPr>
            </w:pPr>
            <w:r w:rsidRPr="00F02474">
              <w:rPr>
                <w:b/>
                <w:sz w:val="18"/>
                <w:lang w:val="en-US" w:eastAsia="ko-KR"/>
              </w:rPr>
              <w:t>Ericsson</w:t>
            </w:r>
          </w:p>
          <w:p w14:paraId="4115C75D" w14:textId="7397F2FB" w:rsidR="001E633C" w:rsidRPr="00D863CF" w:rsidRDefault="003734A7" w:rsidP="00073BA5">
            <w:pPr>
              <w:tabs>
                <w:tab w:val="left" w:pos="3360"/>
              </w:tabs>
              <w:rPr>
                <w:sz w:val="18"/>
                <w:lang w:eastAsia="ko-KR"/>
              </w:rPr>
            </w:pPr>
            <w:r w:rsidRPr="003734A7">
              <w:rPr>
                <w:sz w:val="18"/>
                <w:lang w:eastAsia="ko-KR"/>
              </w:rPr>
              <w:lastRenderedPageBreak/>
              <w:t>Proposal 1</w:t>
            </w:r>
            <w:r>
              <w:rPr>
                <w:sz w:val="18"/>
                <w:lang w:eastAsia="ko-KR"/>
              </w:rPr>
              <w:t xml:space="preserve">. </w:t>
            </w:r>
            <w:r w:rsidRPr="003734A7">
              <w:rPr>
                <w:sz w:val="18"/>
                <w:lang w:eastAsia="ko-KR"/>
              </w:rPr>
              <w:t>When a gNB transmission includes only control signals/channels/information without any user plane data, the priority class value for accessing the channel is up to gNB.</w:t>
            </w:r>
          </w:p>
        </w:tc>
      </w:tr>
    </w:tbl>
    <w:p w14:paraId="05E9C8F2" w14:textId="19FA48D3" w:rsidR="002F47D0"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31C895A1" w14:textId="183CC461" w:rsidR="00AA3FA0" w:rsidRDefault="00AA3FA0" w:rsidP="002F47D0">
      <w:pPr>
        <w:pStyle w:val="maintext"/>
        <w:snapToGrid w:val="0"/>
        <w:spacing w:before="0" w:after="120" w:line="240" w:lineRule="auto"/>
        <w:ind w:firstLineChars="0" w:firstLine="0"/>
        <w:rPr>
          <w:lang w:val="en-US"/>
        </w:rPr>
      </w:pPr>
      <w:r>
        <w:rPr>
          <w:lang w:val="en-US"/>
        </w:rPr>
        <w:t>The following was agreed during the SI:</w:t>
      </w:r>
    </w:p>
    <w:p w14:paraId="20C07E3F" w14:textId="77777777" w:rsidR="00AA3FA0" w:rsidRPr="00C64ECB" w:rsidRDefault="00AA3FA0" w:rsidP="00AA3FA0">
      <w:pPr>
        <w:pStyle w:val="TH"/>
      </w:pPr>
      <w:r w:rsidRPr="00C64ECB">
        <w:t>Table 7.2.1.3.1-1</w:t>
      </w:r>
      <w:r>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AA3FA0" w:rsidRPr="00C64ECB" w14:paraId="0F29281F" w14:textId="77777777" w:rsidTr="006C2A99">
        <w:trPr>
          <w:jc w:val="center"/>
        </w:trPr>
        <w:tc>
          <w:tcPr>
            <w:tcW w:w="1755" w:type="pct"/>
            <w:shd w:val="clear" w:color="auto" w:fill="auto"/>
          </w:tcPr>
          <w:p w14:paraId="13B80830" w14:textId="77777777" w:rsidR="00AA3FA0" w:rsidRPr="00C64ECB" w:rsidRDefault="00AA3FA0" w:rsidP="006C2A99">
            <w:pPr>
              <w:pStyle w:val="TAH0"/>
            </w:pPr>
          </w:p>
        </w:tc>
        <w:tc>
          <w:tcPr>
            <w:tcW w:w="1649" w:type="pct"/>
            <w:shd w:val="clear" w:color="auto" w:fill="auto"/>
          </w:tcPr>
          <w:p w14:paraId="161ECFFD" w14:textId="77777777" w:rsidR="00AA3FA0" w:rsidRPr="00C64ECB" w:rsidRDefault="00AA3FA0" w:rsidP="006C2A99">
            <w:pPr>
              <w:pStyle w:val="TAH0"/>
            </w:pPr>
            <w:r w:rsidRPr="00C64ECB">
              <w:t>Cat 2 LBT</w:t>
            </w:r>
          </w:p>
        </w:tc>
        <w:tc>
          <w:tcPr>
            <w:tcW w:w="1596" w:type="pct"/>
            <w:shd w:val="clear" w:color="auto" w:fill="auto"/>
          </w:tcPr>
          <w:p w14:paraId="371DD961" w14:textId="77777777" w:rsidR="00AA3FA0" w:rsidRPr="00C64ECB" w:rsidRDefault="00AA3FA0" w:rsidP="006C2A99">
            <w:pPr>
              <w:pStyle w:val="TAH0"/>
            </w:pPr>
            <w:r w:rsidRPr="00C64ECB">
              <w:t>Cat 4 LBT</w:t>
            </w:r>
          </w:p>
        </w:tc>
      </w:tr>
      <w:tr w:rsidR="00AA3FA0" w:rsidRPr="00C64ECB" w14:paraId="7F37F16D" w14:textId="77777777" w:rsidTr="006C2A99">
        <w:trPr>
          <w:jc w:val="center"/>
        </w:trPr>
        <w:tc>
          <w:tcPr>
            <w:tcW w:w="1755" w:type="pct"/>
            <w:shd w:val="clear" w:color="auto" w:fill="auto"/>
          </w:tcPr>
          <w:p w14:paraId="38F4E47C" w14:textId="77777777" w:rsidR="00AA3FA0" w:rsidRPr="00C64ECB" w:rsidRDefault="00AA3FA0" w:rsidP="006C2A99">
            <w:pPr>
              <w:pStyle w:val="TAL"/>
            </w:pPr>
            <w:r w:rsidRPr="00C64ECB">
              <w:t xml:space="preserve">DRS alone or multiplexed with non-unicast data (e.g. OSI, paging, RAR) </w:t>
            </w:r>
          </w:p>
        </w:tc>
        <w:tc>
          <w:tcPr>
            <w:tcW w:w="1649" w:type="pct"/>
            <w:shd w:val="clear" w:color="auto" w:fill="auto"/>
          </w:tcPr>
          <w:p w14:paraId="25EE3DDE" w14:textId="77777777" w:rsidR="00AA3FA0" w:rsidRPr="00C64ECB" w:rsidRDefault="00AA3FA0" w:rsidP="006C2A99">
            <w:pPr>
              <w:pStyle w:val="TAL"/>
              <w:rPr>
                <w:i/>
              </w:rPr>
            </w:pPr>
            <w:r>
              <w:t>W</w:t>
            </w:r>
            <w:r w:rsidRPr="00C64ECB">
              <w:t>hen the DRS duty cycle ≤1/20, and the total duration is up to 1 ms: 25 µs Cat 2 LBT is used (as in LAA)</w:t>
            </w:r>
          </w:p>
        </w:tc>
        <w:tc>
          <w:tcPr>
            <w:tcW w:w="1596" w:type="pct"/>
            <w:shd w:val="clear" w:color="auto" w:fill="auto"/>
          </w:tcPr>
          <w:p w14:paraId="3FC838CD" w14:textId="77777777" w:rsidR="00AA3FA0" w:rsidRPr="001A25AE" w:rsidRDefault="00AA3FA0" w:rsidP="006C2A99">
            <w:pPr>
              <w:pStyle w:val="TAL"/>
            </w:pPr>
            <w:r w:rsidRPr="001A25AE">
              <w:t>When DRS duty cycle is &gt; 1/20, or total duration &gt; 1 ms</w:t>
            </w:r>
          </w:p>
        </w:tc>
      </w:tr>
      <w:tr w:rsidR="00AA3FA0" w:rsidRPr="00C64ECB" w14:paraId="52371FF4" w14:textId="77777777" w:rsidTr="006C2A99">
        <w:trPr>
          <w:jc w:val="center"/>
        </w:trPr>
        <w:tc>
          <w:tcPr>
            <w:tcW w:w="1755" w:type="pct"/>
            <w:shd w:val="clear" w:color="auto" w:fill="auto"/>
          </w:tcPr>
          <w:p w14:paraId="2035E473" w14:textId="77777777" w:rsidR="00AA3FA0" w:rsidRPr="00C64ECB" w:rsidRDefault="00AA3FA0" w:rsidP="006C2A99">
            <w:pPr>
              <w:pStyle w:val="TAL"/>
            </w:pPr>
            <w:r w:rsidRPr="00C64ECB">
              <w:t xml:space="preserve">DRS multiplexed with unicast data </w:t>
            </w:r>
          </w:p>
        </w:tc>
        <w:tc>
          <w:tcPr>
            <w:tcW w:w="1649" w:type="pct"/>
            <w:shd w:val="clear" w:color="auto" w:fill="auto"/>
          </w:tcPr>
          <w:p w14:paraId="4E89E160" w14:textId="77777777" w:rsidR="00AA3FA0" w:rsidRPr="00C64ECB" w:rsidRDefault="00AA3FA0" w:rsidP="006C2A99">
            <w:pPr>
              <w:pStyle w:val="TAL"/>
            </w:pPr>
            <w:r w:rsidRPr="00C64ECB">
              <w:t>N/A except for the cases discussed in the Note below</w:t>
            </w:r>
          </w:p>
        </w:tc>
        <w:tc>
          <w:tcPr>
            <w:tcW w:w="1596" w:type="pct"/>
            <w:shd w:val="clear" w:color="auto" w:fill="auto"/>
          </w:tcPr>
          <w:p w14:paraId="1A97F24C" w14:textId="77777777" w:rsidR="00AA3FA0" w:rsidRPr="001A25AE" w:rsidRDefault="00AA3FA0" w:rsidP="006C2A99">
            <w:pPr>
              <w:pStyle w:val="TAL"/>
            </w:pPr>
            <w:r w:rsidRPr="001A25AE">
              <w:t>Channel access priority class is selected according to the multiplexed data</w:t>
            </w:r>
          </w:p>
        </w:tc>
      </w:tr>
      <w:tr w:rsidR="00AA3FA0" w:rsidRPr="00C64ECB" w14:paraId="4946A7AF" w14:textId="77777777" w:rsidTr="006C2A99">
        <w:trPr>
          <w:jc w:val="center"/>
        </w:trPr>
        <w:tc>
          <w:tcPr>
            <w:tcW w:w="1755" w:type="pct"/>
            <w:shd w:val="clear" w:color="auto" w:fill="auto"/>
          </w:tcPr>
          <w:p w14:paraId="27D1C562" w14:textId="77777777" w:rsidR="00AA3FA0" w:rsidRPr="00C64ECB" w:rsidRDefault="00AA3FA0" w:rsidP="006C2A99">
            <w:pPr>
              <w:pStyle w:val="TAL"/>
            </w:pPr>
            <w:r w:rsidRPr="00C64ECB">
              <w:t>PDCCH and PDSCH</w:t>
            </w:r>
          </w:p>
        </w:tc>
        <w:tc>
          <w:tcPr>
            <w:tcW w:w="1649" w:type="pct"/>
            <w:shd w:val="clear" w:color="auto" w:fill="auto"/>
          </w:tcPr>
          <w:p w14:paraId="358E101A" w14:textId="77777777" w:rsidR="00AA3FA0" w:rsidRPr="00C64ECB" w:rsidRDefault="00AA3FA0" w:rsidP="006C2A99">
            <w:pPr>
              <w:pStyle w:val="TAL"/>
            </w:pPr>
            <w:r w:rsidRPr="00C64ECB">
              <w:t>N/A except for the cases discussed in the Note below</w:t>
            </w:r>
          </w:p>
        </w:tc>
        <w:tc>
          <w:tcPr>
            <w:tcW w:w="1596" w:type="pct"/>
            <w:shd w:val="clear" w:color="auto" w:fill="auto"/>
          </w:tcPr>
          <w:p w14:paraId="260C8492" w14:textId="77777777" w:rsidR="00AA3FA0" w:rsidRPr="00C64ECB" w:rsidRDefault="00AA3FA0" w:rsidP="006C2A99">
            <w:pPr>
              <w:pStyle w:val="TAL"/>
            </w:pPr>
            <w:r w:rsidRPr="00C64ECB">
              <w:t>Channel access priority class is selected according to the multiplexed data</w:t>
            </w:r>
          </w:p>
        </w:tc>
      </w:tr>
    </w:tbl>
    <w:p w14:paraId="5B580B0F" w14:textId="77777777" w:rsidR="00AA3FA0" w:rsidRPr="0036300A" w:rsidRDefault="00AA3FA0" w:rsidP="002F47D0">
      <w:pPr>
        <w:pStyle w:val="maintext"/>
        <w:snapToGrid w:val="0"/>
        <w:spacing w:before="0" w:after="120" w:line="240" w:lineRule="auto"/>
        <w:ind w:firstLineChars="0" w:firstLine="0"/>
        <w:rPr>
          <w:b/>
          <w:lang w:val="en-US"/>
        </w:rPr>
      </w:pPr>
    </w:p>
    <w:p w14:paraId="6C63BCEF" w14:textId="327D82E5" w:rsidR="00751494" w:rsidRDefault="004813D6" w:rsidP="00751494">
      <w:pPr>
        <w:rPr>
          <w:highlight w:val="yellow"/>
          <w:lang w:val="en-US" w:eastAsia="ko-KR"/>
        </w:rPr>
      </w:pPr>
      <w:r>
        <w:rPr>
          <w:highlight w:val="yellow"/>
          <w:lang w:val="en-US" w:eastAsia="ko-KR"/>
        </w:rPr>
        <w:t>Discuss the following issues:</w:t>
      </w:r>
    </w:p>
    <w:p w14:paraId="7E807367" w14:textId="77777777" w:rsidR="004E01DA" w:rsidRPr="00703EEB" w:rsidRDefault="00C81A30" w:rsidP="00703EEB">
      <w:pPr>
        <w:pStyle w:val="ListParagraph"/>
        <w:numPr>
          <w:ilvl w:val="0"/>
          <w:numId w:val="18"/>
        </w:numPr>
        <w:ind w:left="1440"/>
        <w:rPr>
          <w:highlight w:val="yellow"/>
        </w:rPr>
      </w:pPr>
      <w:r w:rsidRPr="00973FC6">
        <w:rPr>
          <w:highlight w:val="yellow"/>
        </w:rPr>
        <w:t xml:space="preserve">Maximum number of Cat2 LBT attempts in a </w:t>
      </w:r>
      <w:r w:rsidR="00D23A2E" w:rsidRPr="00973FC6">
        <w:rPr>
          <w:highlight w:val="yellow"/>
        </w:rPr>
        <w:t>5</w:t>
      </w:r>
      <w:r w:rsidR="000A5E94" w:rsidRPr="00973FC6">
        <w:rPr>
          <w:highlight w:val="yellow"/>
        </w:rPr>
        <w:t xml:space="preserve"> </w:t>
      </w:r>
      <w:r w:rsidR="00D23A2E" w:rsidRPr="00973FC6">
        <w:rPr>
          <w:highlight w:val="yellow"/>
        </w:rPr>
        <w:t xml:space="preserve">ms </w:t>
      </w:r>
      <w:r w:rsidRPr="00973FC6">
        <w:rPr>
          <w:highlight w:val="yellow"/>
        </w:rPr>
        <w:t>DRS transmission window.</w:t>
      </w:r>
    </w:p>
    <w:p w14:paraId="7D51F40C" w14:textId="091065F6" w:rsidR="006567E2" w:rsidRDefault="006567E2" w:rsidP="00632FF3">
      <w:pPr>
        <w:pStyle w:val="Heading2"/>
      </w:pPr>
      <w:r w:rsidRPr="009B3A6B">
        <w:t>Channel Access specific to different UL channels:</w:t>
      </w:r>
    </w:p>
    <w:tbl>
      <w:tblPr>
        <w:tblStyle w:val="TableGrid"/>
        <w:tblW w:w="0" w:type="auto"/>
        <w:tblLook w:val="04A0" w:firstRow="1" w:lastRow="0" w:firstColumn="1" w:lastColumn="0" w:noHBand="0" w:noVBand="1"/>
      </w:tblPr>
      <w:tblGrid>
        <w:gridCol w:w="9629"/>
      </w:tblGrid>
      <w:tr w:rsidR="009D3A5C" w:rsidRPr="001968CF" w14:paraId="57A15175" w14:textId="77777777" w:rsidTr="009D3A5C">
        <w:tc>
          <w:tcPr>
            <w:tcW w:w="9629" w:type="dxa"/>
          </w:tcPr>
          <w:p w14:paraId="31E1E711" w14:textId="77777777" w:rsidR="00F02474" w:rsidRPr="00F02474" w:rsidRDefault="00F02474" w:rsidP="00F02474">
            <w:pPr>
              <w:rPr>
                <w:b/>
                <w:sz w:val="18"/>
                <w:lang w:val="en-US" w:eastAsia="ko-KR"/>
              </w:rPr>
            </w:pPr>
            <w:r w:rsidRPr="00F02474">
              <w:rPr>
                <w:b/>
                <w:sz w:val="18"/>
                <w:lang w:val="en-US" w:eastAsia="ko-KR"/>
              </w:rPr>
              <w:t>Huawei, HiSilicon</w:t>
            </w:r>
          </w:p>
          <w:p w14:paraId="1370E423" w14:textId="77777777" w:rsidR="00577A03" w:rsidRPr="00577A03" w:rsidRDefault="00577A03" w:rsidP="00577A03">
            <w:pPr>
              <w:rPr>
                <w:rFonts w:eastAsia="SimSun"/>
                <w:sz w:val="16"/>
                <w:lang w:val="en-US"/>
              </w:rPr>
            </w:pPr>
            <w:r w:rsidRPr="00577A03">
              <w:rPr>
                <w:sz w:val="16"/>
              </w:rPr>
              <w:t xml:space="preserve">Proposal 1: For the UE to initiate a COT for transmission of PUCCH using CAT2 on an LBT bandwidth of SCS different from the DCI transmission, the UE interprets the PDSCH-to-HARQ timing based on the ratio of the SCS of the PUCCH transmission to the SCS of the DCI transmission. </w:t>
            </w:r>
          </w:p>
          <w:p w14:paraId="650DA29A" w14:textId="77777777" w:rsidR="00F02474" w:rsidRDefault="00F02474" w:rsidP="00F02474">
            <w:pPr>
              <w:rPr>
                <w:b/>
                <w:sz w:val="18"/>
                <w:lang w:val="en-US" w:eastAsia="ko-KR"/>
              </w:rPr>
            </w:pPr>
            <w:r w:rsidRPr="00F02474">
              <w:rPr>
                <w:b/>
                <w:sz w:val="18"/>
                <w:lang w:val="en-US" w:eastAsia="ko-KR"/>
              </w:rPr>
              <w:t>OPPO</w:t>
            </w:r>
          </w:p>
          <w:p w14:paraId="5723DC9D" w14:textId="1A9DDB06" w:rsidR="00F02474" w:rsidRPr="00F02474" w:rsidRDefault="00BE0882" w:rsidP="00F02474">
            <w:pPr>
              <w:rPr>
                <w:sz w:val="18"/>
                <w:lang w:val="en-US" w:eastAsia="ko-KR"/>
              </w:rPr>
            </w:pPr>
            <w:r w:rsidRPr="00BE0882">
              <w:rPr>
                <w:sz w:val="18"/>
                <w:lang w:val="en-US" w:eastAsia="ko-KR"/>
              </w:rPr>
              <w:t>Proposal 3: Introduce prioritized LBT mechanisms for contention-free PRACH transmission through PDCCH order.</w:t>
            </w:r>
          </w:p>
          <w:p w14:paraId="15D357BE" w14:textId="77777777" w:rsidR="00F02474" w:rsidRDefault="00F02474" w:rsidP="00F02474">
            <w:pPr>
              <w:rPr>
                <w:b/>
                <w:sz w:val="18"/>
                <w:lang w:val="en-US" w:eastAsia="ko-KR"/>
              </w:rPr>
            </w:pPr>
            <w:r w:rsidRPr="00F02474">
              <w:rPr>
                <w:b/>
                <w:sz w:val="18"/>
                <w:lang w:val="en-US" w:eastAsia="ko-KR"/>
              </w:rPr>
              <w:t>MediaTek Inc.</w:t>
            </w:r>
          </w:p>
          <w:p w14:paraId="31A128C7" w14:textId="77777777" w:rsidR="003F6CE5" w:rsidRPr="003F6CE5" w:rsidRDefault="003F6CE5" w:rsidP="003F6CE5">
            <w:pPr>
              <w:jc w:val="both"/>
              <w:rPr>
                <w:sz w:val="16"/>
                <w:lang w:eastAsia="zh-CN"/>
              </w:rPr>
            </w:pPr>
            <w:r w:rsidRPr="003F6CE5">
              <w:rPr>
                <w:sz w:val="16"/>
                <w:lang w:eastAsia="zh-CN"/>
              </w:rPr>
              <w:fldChar w:fldCharType="begin"/>
            </w:r>
            <w:r w:rsidRPr="003F6CE5">
              <w:rPr>
                <w:sz w:val="16"/>
                <w:lang w:eastAsia="zh-CN"/>
              </w:rPr>
              <w:instrText xml:space="preserve"> REF _Ref528951140 \h  \* MERGEFORMAT </w:instrText>
            </w:r>
            <w:r w:rsidRPr="003F6CE5">
              <w:rPr>
                <w:sz w:val="16"/>
                <w:lang w:eastAsia="zh-CN"/>
              </w:rPr>
            </w:r>
            <w:r w:rsidRPr="003F6CE5">
              <w:rPr>
                <w:sz w:val="16"/>
                <w:lang w:eastAsia="zh-CN"/>
              </w:rPr>
              <w:fldChar w:fldCharType="separate"/>
            </w:r>
            <w:r w:rsidRPr="003F6CE5">
              <w:rPr>
                <w:sz w:val="16"/>
              </w:rPr>
              <w:t xml:space="preserve">Proposal </w:t>
            </w:r>
            <w:r w:rsidRPr="003F6CE5">
              <w:rPr>
                <w:noProof/>
                <w:sz w:val="16"/>
              </w:rPr>
              <w:t>7</w:t>
            </w:r>
            <w:r w:rsidRPr="003F6CE5">
              <w:rPr>
                <w:sz w:val="16"/>
              </w:rPr>
              <w:t>: NR-U should strive to minimize the overall LBT overhead in a RACH procedure (instead of the LBT duration for an individual RACH message).</w:t>
            </w:r>
            <w:r w:rsidRPr="003F6CE5">
              <w:rPr>
                <w:sz w:val="16"/>
                <w:lang w:eastAsia="zh-CN"/>
              </w:rPr>
              <w:fldChar w:fldCharType="end"/>
            </w:r>
          </w:p>
          <w:p w14:paraId="0EA61650" w14:textId="77777777" w:rsidR="003F6CE5" w:rsidRPr="003F6CE5" w:rsidRDefault="003F6CE5" w:rsidP="003F6CE5">
            <w:pPr>
              <w:jc w:val="both"/>
              <w:rPr>
                <w:sz w:val="16"/>
                <w:lang w:eastAsia="zh-CN"/>
              </w:rPr>
            </w:pPr>
            <w:r w:rsidRPr="003F6CE5">
              <w:rPr>
                <w:sz w:val="16"/>
                <w:lang w:eastAsia="zh-CN"/>
              </w:rPr>
              <w:fldChar w:fldCharType="begin"/>
            </w:r>
            <w:r w:rsidRPr="003F6CE5">
              <w:rPr>
                <w:sz w:val="16"/>
                <w:lang w:eastAsia="zh-CN"/>
              </w:rPr>
              <w:instrText xml:space="preserve"> REF _Ref534990175 \h  \* MERGEFORMAT </w:instrText>
            </w:r>
            <w:r w:rsidRPr="003F6CE5">
              <w:rPr>
                <w:sz w:val="16"/>
                <w:lang w:eastAsia="zh-CN"/>
              </w:rPr>
            </w:r>
            <w:r w:rsidRPr="003F6CE5">
              <w:rPr>
                <w:sz w:val="16"/>
                <w:lang w:eastAsia="zh-CN"/>
              </w:rPr>
              <w:fldChar w:fldCharType="separate"/>
            </w:r>
            <w:r w:rsidRPr="003F6CE5">
              <w:rPr>
                <w:sz w:val="16"/>
              </w:rPr>
              <w:t xml:space="preserve">Proposal </w:t>
            </w:r>
            <w:r w:rsidRPr="003F6CE5">
              <w:rPr>
                <w:noProof/>
                <w:sz w:val="16"/>
              </w:rPr>
              <w:t>8</w:t>
            </w:r>
            <w:r w:rsidRPr="003F6CE5">
              <w:rPr>
                <w:sz w:val="16"/>
              </w:rPr>
              <w:t>: NR-U supports to share a UE-initiated COT with gNB for RACH message transmissions.</w:t>
            </w:r>
            <w:r w:rsidRPr="003F6CE5">
              <w:rPr>
                <w:sz w:val="16"/>
                <w:lang w:eastAsia="zh-CN"/>
              </w:rPr>
              <w:fldChar w:fldCharType="end"/>
            </w:r>
          </w:p>
          <w:p w14:paraId="14B2C180" w14:textId="77777777" w:rsidR="003F6CE5" w:rsidRPr="003F6CE5" w:rsidRDefault="003F6CE5" w:rsidP="003F6CE5">
            <w:pPr>
              <w:jc w:val="both"/>
              <w:rPr>
                <w:sz w:val="16"/>
                <w:lang w:eastAsia="zh-CN"/>
              </w:rPr>
            </w:pPr>
            <w:r w:rsidRPr="003F6CE5">
              <w:rPr>
                <w:sz w:val="16"/>
                <w:lang w:eastAsia="zh-CN"/>
              </w:rPr>
              <w:fldChar w:fldCharType="begin"/>
            </w:r>
            <w:r w:rsidRPr="003F6CE5">
              <w:rPr>
                <w:sz w:val="16"/>
                <w:lang w:eastAsia="zh-CN"/>
              </w:rPr>
              <w:instrText xml:space="preserve"> REF _Ref534990224 \h  \* MERGEFORMAT </w:instrText>
            </w:r>
            <w:r w:rsidRPr="003F6CE5">
              <w:rPr>
                <w:sz w:val="16"/>
                <w:lang w:eastAsia="zh-CN"/>
              </w:rPr>
            </w:r>
            <w:r w:rsidRPr="003F6CE5">
              <w:rPr>
                <w:sz w:val="16"/>
                <w:lang w:eastAsia="zh-CN"/>
              </w:rPr>
              <w:fldChar w:fldCharType="separate"/>
            </w:r>
            <w:r w:rsidRPr="003F6CE5">
              <w:rPr>
                <w:sz w:val="16"/>
              </w:rPr>
              <w:t xml:space="preserve">Proposal </w:t>
            </w:r>
            <w:r w:rsidRPr="003F6CE5">
              <w:rPr>
                <w:noProof/>
                <w:sz w:val="16"/>
              </w:rPr>
              <w:t>9</w:t>
            </w:r>
            <w:r w:rsidRPr="003F6CE5">
              <w:rPr>
                <w:rFonts w:eastAsia="MS Mincho"/>
                <w:sz w:val="16"/>
                <w:szCs w:val="24"/>
              </w:rPr>
              <w:t>: CAPC for RACH message should be based on the purpose for RACH.</w:t>
            </w:r>
            <w:r w:rsidRPr="003F6CE5">
              <w:rPr>
                <w:sz w:val="16"/>
                <w:lang w:eastAsia="zh-CN"/>
              </w:rPr>
              <w:fldChar w:fldCharType="end"/>
            </w:r>
          </w:p>
          <w:p w14:paraId="28B5F516" w14:textId="034D62D8" w:rsidR="003F6CE5" w:rsidRPr="003F6CE5" w:rsidRDefault="003F6CE5" w:rsidP="003F6CE5">
            <w:pPr>
              <w:rPr>
                <w:sz w:val="16"/>
              </w:rPr>
            </w:pPr>
            <w:r w:rsidRPr="003F6CE5">
              <w:rPr>
                <w:sz w:val="16"/>
              </w:rPr>
              <w:fldChar w:fldCharType="begin"/>
            </w:r>
            <w:r w:rsidRPr="003F6CE5">
              <w:rPr>
                <w:sz w:val="16"/>
              </w:rPr>
              <w:instrText xml:space="preserve"> REF _Ref4825828 \h  \* MERGEFORMAT </w:instrText>
            </w:r>
            <w:r w:rsidRPr="003F6CE5">
              <w:rPr>
                <w:sz w:val="16"/>
              </w:rPr>
            </w:r>
            <w:r w:rsidRPr="003F6CE5">
              <w:rPr>
                <w:sz w:val="16"/>
              </w:rPr>
              <w:fldChar w:fldCharType="separate"/>
            </w:r>
            <w:r w:rsidRPr="003F6CE5">
              <w:rPr>
                <w:sz w:val="16"/>
              </w:rPr>
              <w:t xml:space="preserve">Proposal </w:t>
            </w:r>
            <w:r w:rsidRPr="003F6CE5">
              <w:rPr>
                <w:noProof/>
                <w:sz w:val="16"/>
              </w:rPr>
              <w:t>12</w:t>
            </w:r>
            <w:r w:rsidRPr="003F6CE5">
              <w:rPr>
                <w:sz w:val="16"/>
              </w:rPr>
              <w:t xml:space="preserve">: </w:t>
            </w:r>
            <w:r w:rsidRPr="003F6CE5">
              <w:rPr>
                <w:color w:val="000000" w:themeColor="text1"/>
                <w:sz w:val="16"/>
              </w:rPr>
              <w:t>To determine the LBT type for the UE transmission of a HARQ-A/N feedback falling outside of the gNB-initiated COT, the following mechanisms could be considered:</w:t>
            </w:r>
            <w:r w:rsidRPr="003F6CE5">
              <w:rPr>
                <w:sz w:val="16"/>
              </w:rPr>
              <w:fldChar w:fldCharType="end"/>
            </w:r>
          </w:p>
          <w:p w14:paraId="67881F90" w14:textId="77777777" w:rsidR="003F6CE5" w:rsidRPr="003F6CE5" w:rsidRDefault="003F6CE5" w:rsidP="002227F3">
            <w:pPr>
              <w:pStyle w:val="ListParagraph"/>
              <w:numPr>
                <w:ilvl w:val="0"/>
                <w:numId w:val="34"/>
              </w:numPr>
              <w:spacing w:after="200"/>
              <w:jc w:val="both"/>
              <w:rPr>
                <w:rFonts w:eastAsia="Times New Roman"/>
                <w:color w:val="000000" w:themeColor="text1"/>
                <w:sz w:val="16"/>
                <w:lang w:eastAsia="en-GB"/>
              </w:rPr>
            </w:pPr>
            <w:r w:rsidRPr="003F6CE5">
              <w:rPr>
                <w:rFonts w:eastAsia="Times New Roman"/>
                <w:color w:val="000000" w:themeColor="text1"/>
                <w:sz w:val="16"/>
                <w:lang w:eastAsia="en-GB"/>
              </w:rPr>
              <w:t>Indication by the gNB through the DCI(s) scheduling the PDSCH(s)</w:t>
            </w:r>
          </w:p>
          <w:p w14:paraId="6C2FB798" w14:textId="77777777" w:rsidR="003F6CE5" w:rsidRPr="003F6CE5" w:rsidRDefault="003F6CE5" w:rsidP="002227F3">
            <w:pPr>
              <w:pStyle w:val="ListParagraph"/>
              <w:numPr>
                <w:ilvl w:val="0"/>
                <w:numId w:val="34"/>
              </w:numPr>
              <w:spacing w:after="200"/>
              <w:jc w:val="both"/>
              <w:rPr>
                <w:rFonts w:eastAsia="Times New Roman"/>
                <w:color w:val="000000" w:themeColor="text1"/>
                <w:sz w:val="16"/>
                <w:lang w:eastAsia="en-GB"/>
              </w:rPr>
            </w:pPr>
            <w:r w:rsidRPr="003F6CE5">
              <w:rPr>
                <w:rFonts w:eastAsia="Times New Roman"/>
                <w:color w:val="000000" w:themeColor="text1"/>
                <w:sz w:val="16"/>
                <w:lang w:eastAsia="en-GB"/>
              </w:rPr>
              <w:t xml:space="preserve">UE determination based on the indicated channel occupancy information </w:t>
            </w:r>
          </w:p>
          <w:p w14:paraId="7DA32BB7" w14:textId="77777777" w:rsidR="003F6CE5" w:rsidRPr="003F6CE5" w:rsidRDefault="003F6CE5" w:rsidP="002227F3">
            <w:pPr>
              <w:pStyle w:val="ListParagraph"/>
              <w:numPr>
                <w:ilvl w:val="0"/>
                <w:numId w:val="34"/>
              </w:numPr>
              <w:spacing w:after="200"/>
              <w:jc w:val="both"/>
              <w:rPr>
                <w:rFonts w:eastAsia="Times New Roman"/>
                <w:color w:val="000000" w:themeColor="text1"/>
                <w:sz w:val="16"/>
                <w:lang w:eastAsia="en-GB"/>
              </w:rPr>
            </w:pPr>
            <w:r w:rsidRPr="003F6CE5">
              <w:rPr>
                <w:rFonts w:eastAsia="Times New Roman"/>
                <w:color w:val="000000" w:themeColor="text1"/>
                <w:sz w:val="16"/>
                <w:lang w:eastAsia="en-GB"/>
              </w:rPr>
              <w:t>Both of the above</w:t>
            </w:r>
          </w:p>
          <w:p w14:paraId="77D10217" w14:textId="77777777" w:rsidR="003F6CE5" w:rsidRPr="003F6CE5" w:rsidRDefault="003F6CE5" w:rsidP="003F6CE5">
            <w:pPr>
              <w:jc w:val="both"/>
              <w:rPr>
                <w:sz w:val="16"/>
                <w:lang w:eastAsia="zh-CN"/>
              </w:rPr>
            </w:pPr>
            <w:r w:rsidRPr="003F6CE5">
              <w:rPr>
                <w:sz w:val="16"/>
                <w:lang w:eastAsia="zh-CN"/>
              </w:rPr>
              <w:fldChar w:fldCharType="begin"/>
            </w:r>
            <w:r w:rsidRPr="003F6CE5">
              <w:rPr>
                <w:sz w:val="16"/>
                <w:lang w:eastAsia="zh-CN"/>
              </w:rPr>
              <w:instrText xml:space="preserve"> REF _Ref535052963 \h  \* MERGEFORMAT </w:instrText>
            </w:r>
            <w:r w:rsidRPr="003F6CE5">
              <w:rPr>
                <w:sz w:val="16"/>
                <w:lang w:eastAsia="zh-CN"/>
              </w:rPr>
            </w:r>
            <w:r w:rsidRPr="003F6CE5">
              <w:rPr>
                <w:sz w:val="16"/>
                <w:lang w:eastAsia="zh-CN"/>
              </w:rPr>
              <w:fldChar w:fldCharType="separate"/>
            </w:r>
            <w:r w:rsidRPr="003F6CE5">
              <w:rPr>
                <w:sz w:val="16"/>
              </w:rPr>
              <w:t xml:space="preserve">Proposal </w:t>
            </w:r>
            <w:r w:rsidRPr="003F6CE5">
              <w:rPr>
                <w:noProof/>
                <w:sz w:val="16"/>
              </w:rPr>
              <w:t>13</w:t>
            </w:r>
            <w:r w:rsidRPr="003F6CE5">
              <w:rPr>
                <w:rFonts w:eastAsia="MS Mincho"/>
                <w:sz w:val="16"/>
              </w:rPr>
              <w:t>: CAPC for UL SR could be based on multiple options:</w:t>
            </w:r>
            <w:r w:rsidRPr="003F6CE5">
              <w:rPr>
                <w:sz w:val="16"/>
                <w:lang w:eastAsia="zh-CN"/>
              </w:rPr>
              <w:fldChar w:fldCharType="end"/>
            </w:r>
          </w:p>
          <w:p w14:paraId="284A1AE0" w14:textId="77777777" w:rsidR="003F6CE5" w:rsidRPr="003F6CE5" w:rsidRDefault="003F6CE5" w:rsidP="002227F3">
            <w:pPr>
              <w:pStyle w:val="ListParagraph"/>
              <w:numPr>
                <w:ilvl w:val="0"/>
                <w:numId w:val="33"/>
              </w:numPr>
              <w:spacing w:after="60"/>
              <w:contextualSpacing w:val="0"/>
              <w:jc w:val="both"/>
              <w:rPr>
                <w:sz w:val="16"/>
              </w:rPr>
            </w:pPr>
            <w:r w:rsidRPr="003F6CE5">
              <w:rPr>
                <w:sz w:val="16"/>
              </w:rPr>
              <w:t>Network (gNB) can explicitly configure CAPC for UL SR transmissions.</w:t>
            </w:r>
          </w:p>
          <w:p w14:paraId="3DF5DA38" w14:textId="77777777" w:rsidR="003F6CE5" w:rsidRPr="003F6CE5" w:rsidRDefault="003F6CE5" w:rsidP="002227F3">
            <w:pPr>
              <w:pStyle w:val="ListParagraph"/>
              <w:numPr>
                <w:ilvl w:val="0"/>
                <w:numId w:val="33"/>
              </w:numPr>
              <w:spacing w:after="60"/>
              <w:contextualSpacing w:val="0"/>
              <w:jc w:val="both"/>
              <w:rPr>
                <w:sz w:val="16"/>
              </w:rPr>
            </w:pPr>
            <w:r w:rsidRPr="003F6CE5">
              <w:rPr>
                <w:sz w:val="16"/>
              </w:rPr>
              <w:t xml:space="preserve">UE can map UL Logical channel priority values to CAPC for SR. </w:t>
            </w:r>
          </w:p>
          <w:p w14:paraId="1BC15DD4" w14:textId="77777777" w:rsidR="003F6CE5" w:rsidRPr="003F6CE5" w:rsidRDefault="003F6CE5" w:rsidP="002227F3">
            <w:pPr>
              <w:pStyle w:val="ListParagraph"/>
              <w:numPr>
                <w:ilvl w:val="0"/>
                <w:numId w:val="33"/>
              </w:numPr>
              <w:spacing w:after="60"/>
              <w:contextualSpacing w:val="0"/>
              <w:jc w:val="both"/>
              <w:rPr>
                <w:sz w:val="16"/>
              </w:rPr>
            </w:pPr>
            <w:r w:rsidRPr="003F6CE5">
              <w:rPr>
                <w:sz w:val="16"/>
              </w:rPr>
              <w:t xml:space="preserve">Alternatively, UE can use UL QCI to determine the CAPC for SR. </w:t>
            </w:r>
          </w:p>
          <w:p w14:paraId="64394C6E" w14:textId="77777777" w:rsidR="003F6CE5" w:rsidRPr="003F6CE5" w:rsidRDefault="003F6CE5" w:rsidP="003F6CE5">
            <w:pPr>
              <w:spacing w:after="60"/>
              <w:jc w:val="both"/>
              <w:rPr>
                <w:sz w:val="16"/>
              </w:rPr>
            </w:pPr>
          </w:p>
          <w:p w14:paraId="0535FD91" w14:textId="77777777" w:rsidR="003F6CE5" w:rsidRPr="003F6CE5" w:rsidRDefault="003F6CE5" w:rsidP="003F6CE5">
            <w:pPr>
              <w:jc w:val="both"/>
              <w:rPr>
                <w:sz w:val="16"/>
                <w:lang w:eastAsia="zh-CN"/>
              </w:rPr>
            </w:pPr>
            <w:r w:rsidRPr="003F6CE5">
              <w:rPr>
                <w:sz w:val="16"/>
                <w:lang w:eastAsia="zh-CN"/>
              </w:rPr>
              <w:fldChar w:fldCharType="begin"/>
            </w:r>
            <w:r w:rsidRPr="003F6CE5">
              <w:rPr>
                <w:sz w:val="16"/>
                <w:lang w:eastAsia="zh-CN"/>
              </w:rPr>
              <w:instrText xml:space="preserve"> REF _Ref534990261 \h  \* MERGEFORMAT </w:instrText>
            </w:r>
            <w:r w:rsidRPr="003F6CE5">
              <w:rPr>
                <w:sz w:val="16"/>
                <w:lang w:eastAsia="zh-CN"/>
              </w:rPr>
            </w:r>
            <w:r w:rsidRPr="003F6CE5">
              <w:rPr>
                <w:sz w:val="16"/>
                <w:lang w:eastAsia="zh-CN"/>
              </w:rPr>
              <w:fldChar w:fldCharType="separate"/>
            </w:r>
            <w:r w:rsidRPr="003F6CE5">
              <w:rPr>
                <w:sz w:val="16"/>
              </w:rPr>
              <w:t xml:space="preserve">Proposal </w:t>
            </w:r>
            <w:r w:rsidRPr="003F6CE5">
              <w:rPr>
                <w:noProof/>
                <w:sz w:val="16"/>
              </w:rPr>
              <w:t>14</w:t>
            </w:r>
            <w:r w:rsidRPr="003F6CE5">
              <w:rPr>
                <w:sz w:val="16"/>
              </w:rPr>
              <w:t>: NR-U should consider developing a common CAPC selection mechanism for uplink dynamic and configured grants based on a mapping from logical channels to CAPC.</w:t>
            </w:r>
            <w:r w:rsidRPr="003F6CE5">
              <w:rPr>
                <w:sz w:val="16"/>
                <w:lang w:eastAsia="zh-CN"/>
              </w:rPr>
              <w:fldChar w:fldCharType="end"/>
            </w:r>
          </w:p>
          <w:p w14:paraId="42DE2E14" w14:textId="77777777" w:rsidR="00F02474" w:rsidRDefault="00F02474" w:rsidP="00F02474">
            <w:pPr>
              <w:rPr>
                <w:b/>
                <w:sz w:val="18"/>
                <w:lang w:val="en-US" w:eastAsia="ko-KR"/>
              </w:rPr>
            </w:pPr>
            <w:r w:rsidRPr="00F02474">
              <w:rPr>
                <w:b/>
                <w:sz w:val="18"/>
                <w:lang w:val="en-US" w:eastAsia="ko-KR"/>
              </w:rPr>
              <w:lastRenderedPageBreak/>
              <w:t>LG Electronics</w:t>
            </w:r>
          </w:p>
          <w:p w14:paraId="6BBABEA0" w14:textId="77777777" w:rsidR="003F6CE5" w:rsidRPr="003F6CE5" w:rsidRDefault="003F6CE5" w:rsidP="003F6CE5">
            <w:pPr>
              <w:spacing w:before="120" w:after="120"/>
              <w:ind w:firstLineChars="100" w:firstLine="160"/>
              <w:rPr>
                <w:rFonts w:eastAsia="Batang"/>
                <w:sz w:val="16"/>
                <w:szCs w:val="22"/>
                <w:lang w:eastAsia="ko-KR"/>
              </w:rPr>
            </w:pPr>
            <w:r w:rsidRPr="003F6CE5">
              <w:rPr>
                <w:rFonts w:eastAsia="Batang"/>
                <w:sz w:val="16"/>
                <w:szCs w:val="22"/>
                <w:lang w:eastAsia="ko-KR"/>
              </w:rPr>
              <w:t>Proposal #6: If no-LBT option is supported, it is necessary to support the mechanism for configuring/indicating no-LBT option for UL transmission and the gap less than 16 usec.</w:t>
            </w:r>
          </w:p>
          <w:p w14:paraId="762FF024" w14:textId="77777777" w:rsidR="003F6CE5" w:rsidRPr="003F6CE5" w:rsidRDefault="003F6CE5" w:rsidP="003F6CE5">
            <w:pPr>
              <w:spacing w:before="120" w:after="120"/>
              <w:ind w:firstLineChars="100" w:firstLine="160"/>
              <w:rPr>
                <w:rFonts w:eastAsia="Batang"/>
                <w:sz w:val="16"/>
                <w:szCs w:val="22"/>
                <w:lang w:eastAsia="ko-KR"/>
              </w:rPr>
            </w:pPr>
            <w:r w:rsidRPr="003F6CE5">
              <w:rPr>
                <w:rFonts w:eastAsia="Batang"/>
                <w:sz w:val="16"/>
                <w:szCs w:val="22"/>
                <w:lang w:eastAsia="ko-KR"/>
              </w:rPr>
              <w:t>Proposal #7: The indicated gap for PUSCH starting points starts from</w:t>
            </w:r>
          </w:p>
          <w:p w14:paraId="281C8433" w14:textId="77777777" w:rsidR="003F6CE5" w:rsidRPr="003F6CE5" w:rsidRDefault="003F6CE5" w:rsidP="002227F3">
            <w:pPr>
              <w:numPr>
                <w:ilvl w:val="0"/>
                <w:numId w:val="36"/>
              </w:numPr>
              <w:spacing w:before="120" w:after="120"/>
              <w:jc w:val="both"/>
              <w:rPr>
                <w:rFonts w:eastAsia="Batang"/>
                <w:sz w:val="16"/>
                <w:szCs w:val="22"/>
                <w:lang w:eastAsia="ko-KR"/>
              </w:rPr>
            </w:pPr>
            <w:r w:rsidRPr="003F6CE5">
              <w:rPr>
                <w:rFonts w:eastAsia="Batang"/>
                <w:sz w:val="16"/>
                <w:szCs w:val="22"/>
                <w:lang w:eastAsia="ko-KR"/>
              </w:rPr>
              <w:t>Alt. 1: The starting symbol signalled by SLIV filed in UL grant</w:t>
            </w:r>
          </w:p>
          <w:p w14:paraId="69085A63" w14:textId="77777777" w:rsidR="003F6CE5" w:rsidRPr="003F6CE5" w:rsidRDefault="003F6CE5" w:rsidP="002227F3">
            <w:pPr>
              <w:numPr>
                <w:ilvl w:val="0"/>
                <w:numId w:val="36"/>
              </w:numPr>
              <w:spacing w:before="120" w:after="120"/>
              <w:jc w:val="both"/>
              <w:rPr>
                <w:rFonts w:eastAsia="Batang"/>
                <w:sz w:val="16"/>
                <w:szCs w:val="22"/>
                <w:lang w:eastAsia="ko-KR"/>
              </w:rPr>
            </w:pPr>
            <w:r w:rsidRPr="003F6CE5">
              <w:rPr>
                <w:rFonts w:eastAsia="Batang"/>
                <w:sz w:val="16"/>
                <w:szCs w:val="22"/>
                <w:lang w:eastAsia="ko-KR"/>
              </w:rPr>
              <w:t>Alt. 2: The reference symbol which is given by the starting symbol index signalled by SLIV – N</w:t>
            </w:r>
          </w:p>
          <w:p w14:paraId="00807B35" w14:textId="77777777" w:rsidR="003F6CE5" w:rsidRPr="003F6CE5" w:rsidRDefault="003F6CE5" w:rsidP="002227F3">
            <w:pPr>
              <w:numPr>
                <w:ilvl w:val="1"/>
                <w:numId w:val="36"/>
              </w:numPr>
              <w:spacing w:before="120" w:after="120"/>
              <w:jc w:val="both"/>
              <w:rPr>
                <w:rFonts w:eastAsia="Batang"/>
                <w:sz w:val="16"/>
                <w:szCs w:val="22"/>
                <w:lang w:eastAsia="ko-KR"/>
              </w:rPr>
            </w:pPr>
            <w:r w:rsidRPr="003F6CE5">
              <w:rPr>
                <w:rFonts w:eastAsia="Batang"/>
                <w:sz w:val="16"/>
                <w:szCs w:val="22"/>
                <w:lang w:eastAsia="ko-KR"/>
              </w:rPr>
              <w:t>FFS for the value of N, including the possibility of different N values depending on different PUSCH subcarrier spacings</w:t>
            </w:r>
          </w:p>
          <w:p w14:paraId="5C0361AA" w14:textId="77777777" w:rsidR="003F6CE5" w:rsidRPr="003F6CE5" w:rsidRDefault="003F6CE5" w:rsidP="002227F3">
            <w:pPr>
              <w:numPr>
                <w:ilvl w:val="0"/>
                <w:numId w:val="36"/>
              </w:numPr>
              <w:spacing w:before="120" w:after="120"/>
              <w:jc w:val="both"/>
              <w:rPr>
                <w:rFonts w:eastAsia="Batang"/>
                <w:sz w:val="16"/>
                <w:szCs w:val="22"/>
                <w:lang w:eastAsia="ko-KR"/>
              </w:rPr>
            </w:pPr>
            <w:r w:rsidRPr="003F6CE5">
              <w:rPr>
                <w:rFonts w:eastAsia="Batang"/>
                <w:sz w:val="16"/>
                <w:szCs w:val="22"/>
                <w:lang w:eastAsia="ko-KR"/>
              </w:rPr>
              <w:t>FFS on TBS determination</w:t>
            </w:r>
          </w:p>
          <w:p w14:paraId="77B6EABD" w14:textId="77777777" w:rsidR="003F6CE5" w:rsidRPr="003F6CE5" w:rsidRDefault="003F6CE5" w:rsidP="003F6CE5">
            <w:pPr>
              <w:rPr>
                <w:sz w:val="18"/>
                <w:lang w:val="en-US" w:eastAsia="ko-KR"/>
              </w:rPr>
            </w:pPr>
            <w:r w:rsidRPr="003F6CE5">
              <w:rPr>
                <w:sz w:val="18"/>
                <w:lang w:val="en-US" w:eastAsia="ko-KR"/>
              </w:rPr>
              <w:t>Proposal #10: In order to handle PRACH block issue due to TA difference between FDMed PUSCH/PUCCH and PRACH, consider following options:</w:t>
            </w:r>
          </w:p>
          <w:p w14:paraId="3F58540A" w14:textId="77777777" w:rsidR="003F6CE5" w:rsidRPr="003F6CE5" w:rsidRDefault="003F6CE5" w:rsidP="003F6CE5">
            <w:pPr>
              <w:rPr>
                <w:sz w:val="18"/>
                <w:lang w:val="en-US" w:eastAsia="ko-KR"/>
              </w:rPr>
            </w:pPr>
            <w:r w:rsidRPr="003F6CE5">
              <w:rPr>
                <w:sz w:val="18"/>
                <w:lang w:val="en-US" w:eastAsia="ko-KR"/>
              </w:rPr>
              <w:t></w:t>
            </w:r>
            <w:r w:rsidRPr="003F6CE5">
              <w:rPr>
                <w:sz w:val="18"/>
                <w:lang w:val="en-US" w:eastAsia="ko-KR"/>
              </w:rPr>
              <w:tab/>
              <w:t>Option 1: Adjusting the starting position of PUSCH/PUCCH transmission in RACH slot</w:t>
            </w:r>
          </w:p>
          <w:p w14:paraId="609A85D0" w14:textId="3A9CD561" w:rsidR="00F02474" w:rsidRPr="00F02474" w:rsidRDefault="003F6CE5" w:rsidP="003F6CE5">
            <w:pPr>
              <w:rPr>
                <w:sz w:val="18"/>
                <w:lang w:val="en-US" w:eastAsia="ko-KR"/>
              </w:rPr>
            </w:pPr>
            <w:r w:rsidRPr="003F6CE5">
              <w:rPr>
                <w:sz w:val="18"/>
                <w:lang w:val="en-US" w:eastAsia="ko-KR"/>
              </w:rPr>
              <w:t></w:t>
            </w:r>
            <w:r w:rsidRPr="003F6CE5">
              <w:rPr>
                <w:sz w:val="18"/>
                <w:lang w:val="en-US" w:eastAsia="ko-KR"/>
              </w:rPr>
              <w:tab/>
              <w:t>Option 2: Adjusting the duration of CCA slot or TA value for PRACH transmission</w:t>
            </w:r>
          </w:p>
          <w:p w14:paraId="132FC858" w14:textId="77777777" w:rsidR="00F02474" w:rsidRDefault="00F02474" w:rsidP="00F02474">
            <w:pPr>
              <w:rPr>
                <w:b/>
                <w:sz w:val="18"/>
                <w:lang w:val="en-US" w:eastAsia="ko-KR"/>
              </w:rPr>
            </w:pPr>
            <w:r w:rsidRPr="00F02474">
              <w:rPr>
                <w:b/>
                <w:sz w:val="18"/>
                <w:lang w:val="en-US" w:eastAsia="ko-KR"/>
              </w:rPr>
              <w:t>Qualcomm Incorporated</w:t>
            </w:r>
          </w:p>
          <w:p w14:paraId="1F19D7B5" w14:textId="083B9C63" w:rsidR="00531D7F" w:rsidRDefault="00531D7F" w:rsidP="00531D7F">
            <w:pPr>
              <w:rPr>
                <w:sz w:val="18"/>
                <w:lang w:val="en-US" w:eastAsia="ko-KR"/>
              </w:rPr>
            </w:pPr>
            <w:r w:rsidRPr="00531D7F">
              <w:rPr>
                <w:sz w:val="18"/>
                <w:lang w:val="en-US" w:eastAsia="ko-KR"/>
              </w:rPr>
              <w:t>Proposal 2: For UL, the gNB may indicate to the UE, dynamically or semi-statically, the type of LBT to be used by the UE for a transmission or type of transmission.</w:t>
            </w:r>
          </w:p>
          <w:p w14:paraId="6A146333" w14:textId="77777777" w:rsidR="00531D7F" w:rsidRPr="00F02474" w:rsidRDefault="00531D7F" w:rsidP="00531D7F">
            <w:pPr>
              <w:rPr>
                <w:sz w:val="18"/>
                <w:lang w:val="en-US" w:eastAsia="ko-KR"/>
              </w:rPr>
            </w:pPr>
            <w:r w:rsidRPr="00531D7F">
              <w:rPr>
                <w:sz w:val="18"/>
                <w:lang w:val="en-US" w:eastAsia="ko-KR"/>
              </w:rPr>
              <w:t>Proposal 14: The starting points for UL transmissions in NR-U should be specified consistent with ETSI specifications</w:t>
            </w:r>
          </w:p>
          <w:p w14:paraId="0418D38E" w14:textId="77777777" w:rsidR="00F02474" w:rsidRDefault="00F02474" w:rsidP="00F02474">
            <w:pPr>
              <w:rPr>
                <w:b/>
                <w:sz w:val="18"/>
                <w:lang w:val="en-US" w:eastAsia="ko-KR"/>
              </w:rPr>
            </w:pPr>
            <w:r w:rsidRPr="00F02474">
              <w:rPr>
                <w:b/>
                <w:sz w:val="18"/>
                <w:lang w:val="en-US" w:eastAsia="ko-KR"/>
              </w:rPr>
              <w:t>Ericsson</w:t>
            </w:r>
          </w:p>
          <w:p w14:paraId="03D68462" w14:textId="574C4261" w:rsidR="001E633C" w:rsidRPr="003734A7" w:rsidRDefault="003734A7" w:rsidP="00073BA5">
            <w:pPr>
              <w:tabs>
                <w:tab w:val="left" w:pos="1575"/>
              </w:tabs>
              <w:rPr>
                <w:sz w:val="18"/>
                <w:lang w:eastAsia="ko-KR"/>
              </w:rPr>
            </w:pPr>
            <w:r w:rsidRPr="003734A7">
              <w:rPr>
                <w:sz w:val="18"/>
                <w:lang w:eastAsia="ko-KR"/>
              </w:rPr>
              <w:t>Proposal 2</w:t>
            </w:r>
            <w:r>
              <w:rPr>
                <w:sz w:val="18"/>
                <w:lang w:eastAsia="ko-KR"/>
              </w:rPr>
              <w:t xml:space="preserve"> </w:t>
            </w:r>
            <w:r w:rsidRPr="003734A7">
              <w:rPr>
                <w:sz w:val="18"/>
                <w:lang w:eastAsia="ko-KR"/>
              </w:rPr>
              <w:t>Msg3 not multiplexed with user specific data can be send using the highest priority class. If user plane data is multiplexed with Msg 3 the channel access priority class is selected according to the multiplexed data</w:t>
            </w:r>
          </w:p>
        </w:tc>
      </w:tr>
    </w:tbl>
    <w:p w14:paraId="1EB87E8D" w14:textId="2D17CFCF" w:rsidR="00515AFE" w:rsidRDefault="00515AFE" w:rsidP="00515AFE">
      <w:pPr>
        <w:pStyle w:val="maintext"/>
        <w:snapToGrid w:val="0"/>
        <w:spacing w:before="0" w:after="120" w:line="240" w:lineRule="auto"/>
        <w:ind w:firstLineChars="0" w:firstLine="0"/>
        <w:rPr>
          <w:b/>
          <w:sz w:val="22"/>
          <w:lang w:val="en-US"/>
        </w:rPr>
      </w:pPr>
      <w:r w:rsidRPr="009B3A6B">
        <w:rPr>
          <w:b/>
          <w:sz w:val="22"/>
          <w:lang w:val="en-US"/>
        </w:rPr>
        <w:lastRenderedPageBreak/>
        <w:t>Discussion:</w:t>
      </w:r>
    </w:p>
    <w:p w14:paraId="55A46C18" w14:textId="31F38C1C" w:rsidR="0084331B" w:rsidRPr="001A25AE" w:rsidRDefault="001A25AE" w:rsidP="001A25AE">
      <w:pPr>
        <w:rPr>
          <w:lang w:val="en-US" w:eastAsia="ko-KR"/>
        </w:rPr>
      </w:pPr>
      <w:r w:rsidRPr="00547F17">
        <w:rPr>
          <w:highlight w:val="yellow"/>
          <w:lang w:val="en-US" w:eastAsia="ko-KR"/>
        </w:rPr>
        <w:t>Most of the issues related to UL channel access have been resolved. The next step is to discuss and decide on the related signaling support for e.g. indication of LBT type and transmission point for UL transmissions.</w:t>
      </w:r>
    </w:p>
    <w:p w14:paraId="4C0C6579" w14:textId="02E2E239" w:rsidR="006567E2" w:rsidRPr="009B3A6B" w:rsidRDefault="006567E2" w:rsidP="00632FF3">
      <w:pPr>
        <w:pStyle w:val="Heading2"/>
      </w:pPr>
      <w:r w:rsidRPr="009B3A6B">
        <w:t>LBT</w:t>
      </w:r>
      <w:r w:rsidR="001108B6" w:rsidRPr="009B3A6B">
        <w:t xml:space="preserve"> for Wideband (&gt;20 MHz) operation</w:t>
      </w:r>
    </w:p>
    <w:p w14:paraId="2C4D7F45" w14:textId="77777777" w:rsidR="009D3A5C" w:rsidRPr="009B3A6B" w:rsidRDefault="009D3A5C" w:rsidP="00755299"/>
    <w:tbl>
      <w:tblPr>
        <w:tblStyle w:val="TableGrid"/>
        <w:tblW w:w="0" w:type="auto"/>
        <w:tblLook w:val="04A0" w:firstRow="1" w:lastRow="0" w:firstColumn="1" w:lastColumn="0" w:noHBand="0" w:noVBand="1"/>
      </w:tblPr>
      <w:tblGrid>
        <w:gridCol w:w="9629"/>
      </w:tblGrid>
      <w:tr w:rsidR="009D3A5C" w:rsidRPr="001968CF" w14:paraId="630D3D49" w14:textId="77777777" w:rsidTr="009D3A5C">
        <w:tc>
          <w:tcPr>
            <w:tcW w:w="9629" w:type="dxa"/>
          </w:tcPr>
          <w:p w14:paraId="4778A5BC" w14:textId="77777777" w:rsidR="00F02474" w:rsidRDefault="00F02474" w:rsidP="00F02474">
            <w:pPr>
              <w:rPr>
                <w:b/>
                <w:sz w:val="18"/>
                <w:lang w:val="en-US" w:eastAsia="ko-KR"/>
              </w:rPr>
            </w:pPr>
            <w:r w:rsidRPr="00F02474">
              <w:rPr>
                <w:b/>
                <w:sz w:val="18"/>
                <w:lang w:val="en-US" w:eastAsia="ko-KR"/>
              </w:rPr>
              <w:t>ZTE, Sanechips</w:t>
            </w:r>
          </w:p>
          <w:p w14:paraId="7A7AEB25" w14:textId="17052683" w:rsidR="00F02474" w:rsidRPr="00D02FA7" w:rsidRDefault="00D02FA7" w:rsidP="00D02FA7">
            <w:pPr>
              <w:pStyle w:val="ListParagraph3"/>
              <w:spacing w:before="120" w:after="120" w:line="240" w:lineRule="auto"/>
              <w:ind w:left="0"/>
              <w:rPr>
                <w:sz w:val="16"/>
                <w:lang w:val="en-US" w:eastAsia="zh-CN"/>
              </w:rPr>
            </w:pPr>
            <w:r w:rsidRPr="00D02FA7">
              <w:rPr>
                <w:rFonts w:hint="eastAsia"/>
                <w:b/>
                <w:bCs/>
                <w:sz w:val="16"/>
                <w:lang w:val="en-US" w:eastAsia="zh-CN"/>
              </w:rPr>
              <w:t>Proposal 9:</w:t>
            </w:r>
            <w:r w:rsidRPr="00D02FA7">
              <w:rPr>
                <w:rFonts w:hint="eastAsia"/>
                <w:sz w:val="16"/>
                <w:lang w:val="en-US" w:eastAsia="zh-CN"/>
              </w:rPr>
              <w:t xml:space="preserve"> </w:t>
            </w:r>
            <w:r w:rsidRPr="00D02FA7">
              <w:rPr>
                <w:rFonts w:hint="eastAsia"/>
                <w:i/>
                <w:iCs/>
                <w:sz w:val="16"/>
                <w:lang w:val="en-US" w:eastAsia="zh-CN"/>
              </w:rPr>
              <w:t>LBT of LTE-LAA multiple CCs (e.g., Type A/B) manner can be used as starting point for research LBT for multiple carriers.</w:t>
            </w:r>
          </w:p>
          <w:p w14:paraId="589BE014" w14:textId="77777777" w:rsidR="00F02474" w:rsidRPr="00F02474" w:rsidRDefault="00F02474" w:rsidP="00F02474">
            <w:pPr>
              <w:rPr>
                <w:b/>
                <w:sz w:val="18"/>
                <w:lang w:val="en-US" w:eastAsia="ko-KR"/>
              </w:rPr>
            </w:pPr>
            <w:r w:rsidRPr="00F02474">
              <w:rPr>
                <w:b/>
                <w:sz w:val="18"/>
                <w:lang w:val="en-US" w:eastAsia="ko-KR"/>
              </w:rPr>
              <w:t>Huawei, HiSilicon</w:t>
            </w:r>
          </w:p>
          <w:p w14:paraId="7BA3FED3" w14:textId="77777777" w:rsidR="0024342A" w:rsidRPr="0024342A" w:rsidRDefault="0024342A" w:rsidP="0024342A">
            <w:pPr>
              <w:rPr>
                <w:rFonts w:eastAsia="SimSun"/>
                <w:sz w:val="16"/>
                <w:lang w:val="en-US" w:eastAsia="ja-JP"/>
              </w:rPr>
            </w:pPr>
            <w:r w:rsidRPr="0024342A">
              <w:rPr>
                <w:sz w:val="16"/>
                <w:lang w:eastAsia="ja-JP"/>
              </w:rPr>
              <w:t>Proposal 9: multi-carrier channel access procedure can be reused for wideband operation with multiple serving cells and each cell has 20MHz bandwidth.</w:t>
            </w:r>
          </w:p>
          <w:p w14:paraId="5D73DC50" w14:textId="77777777" w:rsidR="0024342A" w:rsidRPr="0024342A" w:rsidRDefault="0024342A" w:rsidP="0024342A">
            <w:pPr>
              <w:rPr>
                <w:sz w:val="16"/>
                <w:lang w:eastAsia="zh-CN"/>
              </w:rPr>
            </w:pPr>
            <w:r w:rsidRPr="0024342A">
              <w:rPr>
                <w:sz w:val="16"/>
                <w:lang w:eastAsia="ja-JP"/>
              </w:rPr>
              <w:t xml:space="preserve">Proposal 10: LBT subband(s) in units of 20MHz within a configured BWP should be defined when one serving cell has bandwidth larger than 20MHz. </w:t>
            </w:r>
          </w:p>
          <w:p w14:paraId="40D7C60C" w14:textId="77777777" w:rsidR="0024342A" w:rsidRPr="0024342A" w:rsidRDefault="0024342A" w:rsidP="0024342A">
            <w:pPr>
              <w:rPr>
                <w:sz w:val="16"/>
                <w:lang w:eastAsia="zh-CN"/>
              </w:rPr>
            </w:pPr>
            <w:bookmarkStart w:id="7" w:name="OLE_LINK30"/>
            <w:bookmarkStart w:id="8" w:name="OLE_LINK24"/>
            <w:r w:rsidRPr="0024342A">
              <w:rPr>
                <w:sz w:val="16"/>
                <w:lang w:eastAsia="zh-CN"/>
              </w:rPr>
              <w:t xml:space="preserve">Proposal 11: 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bookmarkEnd w:id="7"/>
          <w:bookmarkEnd w:id="8"/>
          <w:p w14:paraId="30D5A429" w14:textId="77777777" w:rsidR="0024342A" w:rsidRPr="0024342A" w:rsidRDefault="0024342A" w:rsidP="0024342A">
            <w:pPr>
              <w:rPr>
                <w:sz w:val="16"/>
                <w:lang w:eastAsia="zh-CN"/>
              </w:rPr>
            </w:pPr>
            <w:r w:rsidRPr="0024342A">
              <w:rPr>
                <w:sz w:val="16"/>
                <w:lang w:eastAsia="zh-CN"/>
              </w:rPr>
              <w:t>Proposal 12: Semi-static and dynamic adaptation of LBT bandwidth should be supported for wideband operations of NR in the unlicensed spectrum.</w:t>
            </w:r>
          </w:p>
          <w:p w14:paraId="0F077EA8" w14:textId="77777777" w:rsidR="0024342A" w:rsidRPr="0024342A" w:rsidRDefault="0024342A" w:rsidP="0024342A">
            <w:pPr>
              <w:rPr>
                <w:sz w:val="16"/>
                <w:lang w:eastAsia="zh-CN"/>
              </w:rPr>
            </w:pPr>
            <w:r w:rsidRPr="0024342A">
              <w:rPr>
                <w:sz w:val="16"/>
                <w:lang w:eastAsia="zh-CN"/>
              </w:rPr>
              <w:t>Proposal 13: An LBT bandwidth adjustment condition can be determined over a given period based on:</w:t>
            </w:r>
          </w:p>
          <w:p w14:paraId="2D92AAA1" w14:textId="77777777" w:rsidR="0024342A" w:rsidRPr="0024342A" w:rsidRDefault="0024342A" w:rsidP="002227F3">
            <w:pPr>
              <w:numPr>
                <w:ilvl w:val="0"/>
                <w:numId w:val="28"/>
              </w:numPr>
              <w:tabs>
                <w:tab w:val="num" w:pos="2880"/>
              </w:tabs>
              <w:autoSpaceDE w:val="0"/>
              <w:autoSpaceDN w:val="0"/>
              <w:adjustRightInd w:val="0"/>
              <w:snapToGrid w:val="0"/>
              <w:spacing w:after="0"/>
              <w:ind w:left="357" w:hanging="357"/>
              <w:jc w:val="both"/>
              <w:rPr>
                <w:sz w:val="16"/>
                <w:lang w:eastAsia="zh-CN"/>
              </w:rPr>
            </w:pPr>
            <w:r w:rsidRPr="0024342A">
              <w:rPr>
                <w:sz w:val="16"/>
                <w:lang w:eastAsia="zh-CN"/>
              </w:rPr>
              <w:t>Success ratio of channel access attempts on current LBT bandwidth configuration</w:t>
            </w:r>
          </w:p>
          <w:p w14:paraId="6EA8B3C8" w14:textId="77777777" w:rsidR="0024342A" w:rsidRPr="0024342A" w:rsidRDefault="0024342A" w:rsidP="002227F3">
            <w:pPr>
              <w:numPr>
                <w:ilvl w:val="0"/>
                <w:numId w:val="28"/>
              </w:numPr>
              <w:tabs>
                <w:tab w:val="num" w:pos="2880"/>
              </w:tabs>
              <w:autoSpaceDE w:val="0"/>
              <w:autoSpaceDN w:val="0"/>
              <w:adjustRightInd w:val="0"/>
              <w:snapToGrid w:val="0"/>
              <w:spacing w:after="0"/>
              <w:ind w:left="357" w:hanging="357"/>
              <w:jc w:val="both"/>
              <w:rPr>
                <w:sz w:val="16"/>
                <w:lang w:eastAsia="zh-CN"/>
              </w:rPr>
            </w:pPr>
            <w:r w:rsidRPr="0024342A">
              <w:rPr>
                <w:sz w:val="16"/>
                <w:lang w:eastAsia="zh-CN"/>
              </w:rPr>
              <w:t>Ratio of successful decode indications fed back by receiver</w:t>
            </w:r>
          </w:p>
          <w:p w14:paraId="590602EE" w14:textId="77777777" w:rsidR="0024342A" w:rsidRPr="0024342A" w:rsidRDefault="0024342A" w:rsidP="002227F3">
            <w:pPr>
              <w:numPr>
                <w:ilvl w:val="0"/>
                <w:numId w:val="28"/>
              </w:numPr>
              <w:tabs>
                <w:tab w:val="num" w:pos="2880"/>
              </w:tabs>
              <w:autoSpaceDE w:val="0"/>
              <w:autoSpaceDN w:val="0"/>
              <w:adjustRightInd w:val="0"/>
              <w:snapToGrid w:val="0"/>
              <w:spacing w:after="0"/>
              <w:ind w:left="357" w:hanging="357"/>
              <w:jc w:val="both"/>
              <w:rPr>
                <w:sz w:val="16"/>
                <w:lang w:eastAsia="zh-CN"/>
              </w:rPr>
            </w:pPr>
            <w:r w:rsidRPr="0024342A">
              <w:rPr>
                <w:sz w:val="16"/>
                <w:lang w:eastAsia="zh-CN"/>
              </w:rPr>
              <w:t>Other options are not precluded</w:t>
            </w:r>
          </w:p>
          <w:p w14:paraId="56AB474A" w14:textId="77777777" w:rsidR="0024342A" w:rsidRPr="0024342A" w:rsidRDefault="0024342A" w:rsidP="002227F3">
            <w:pPr>
              <w:pStyle w:val="ListParagraph"/>
              <w:numPr>
                <w:ilvl w:val="0"/>
                <w:numId w:val="29"/>
              </w:numPr>
              <w:autoSpaceDE w:val="0"/>
              <w:autoSpaceDN w:val="0"/>
              <w:adjustRightInd w:val="0"/>
              <w:snapToGrid w:val="0"/>
              <w:spacing w:after="0"/>
              <w:ind w:left="357" w:hanging="357"/>
              <w:contextualSpacing w:val="0"/>
              <w:jc w:val="both"/>
              <w:rPr>
                <w:sz w:val="16"/>
                <w:lang w:eastAsia="zh-CN"/>
              </w:rPr>
            </w:pPr>
            <w:r w:rsidRPr="0024342A">
              <w:rPr>
                <w:sz w:val="16"/>
                <w:lang w:eastAsia="zh-CN"/>
              </w:rPr>
              <w:t>FFS: The adaptation time period</w:t>
            </w:r>
          </w:p>
          <w:p w14:paraId="11D40696" w14:textId="77777777" w:rsidR="00F02474" w:rsidRDefault="00F02474" w:rsidP="00F02474">
            <w:pPr>
              <w:rPr>
                <w:b/>
                <w:sz w:val="18"/>
                <w:lang w:val="en-US" w:eastAsia="ko-KR"/>
              </w:rPr>
            </w:pPr>
            <w:r w:rsidRPr="00F02474">
              <w:rPr>
                <w:b/>
                <w:sz w:val="18"/>
                <w:lang w:val="en-US" w:eastAsia="ko-KR"/>
              </w:rPr>
              <w:lastRenderedPageBreak/>
              <w:t>vivo</w:t>
            </w:r>
          </w:p>
          <w:p w14:paraId="01EE5265" w14:textId="77777777" w:rsidR="007276AF" w:rsidRPr="007276AF" w:rsidRDefault="007276AF" w:rsidP="007276AF">
            <w:pPr>
              <w:rPr>
                <w:rFonts w:eastAsia="Times New Roman"/>
                <w:sz w:val="16"/>
                <w:lang w:val="en-US"/>
              </w:rPr>
            </w:pPr>
            <w:bookmarkStart w:id="9" w:name="_Ref536634399"/>
            <w:r w:rsidRPr="007276AF">
              <w:rPr>
                <w:rFonts w:eastAsia="SimSun"/>
                <w:sz w:val="16"/>
                <w:lang w:eastAsia="zh-CN"/>
              </w:rPr>
              <w:t xml:space="preserve">Proposal </w:t>
            </w:r>
            <w:r w:rsidRPr="007276AF">
              <w:rPr>
                <w:sz w:val="16"/>
              </w:rPr>
              <w:fldChar w:fldCharType="begin"/>
            </w:r>
            <w:r w:rsidRPr="007276AF">
              <w:rPr>
                <w:sz w:val="16"/>
              </w:rPr>
              <w:instrText xml:space="preserve"> SEQ Proposal \* ARABIC </w:instrText>
            </w:r>
            <w:r w:rsidRPr="007276AF">
              <w:rPr>
                <w:sz w:val="16"/>
              </w:rPr>
              <w:fldChar w:fldCharType="separate"/>
            </w:r>
            <w:r w:rsidRPr="007276AF">
              <w:rPr>
                <w:noProof/>
                <w:sz w:val="16"/>
              </w:rPr>
              <w:t>1</w:t>
            </w:r>
            <w:r w:rsidRPr="007276AF">
              <w:rPr>
                <w:sz w:val="16"/>
              </w:rPr>
              <w:fldChar w:fldCharType="end"/>
            </w:r>
            <w:r w:rsidRPr="007276AF">
              <w:rPr>
                <w:rFonts w:eastAsia="SimSun"/>
                <w:sz w:val="16"/>
                <w:lang w:eastAsia="zh-CN"/>
              </w:rPr>
              <w:t>: Multi-carrier LBT schemes can be used for the BWP with bandwidth larger than 20MHz.</w:t>
            </w:r>
            <w:bookmarkEnd w:id="9"/>
          </w:p>
          <w:p w14:paraId="2EDB8CFD" w14:textId="77777777" w:rsidR="007276AF" w:rsidRPr="007276AF" w:rsidRDefault="007276AF" w:rsidP="007276AF">
            <w:pPr>
              <w:pStyle w:val="BodyText"/>
              <w:rPr>
                <w:rFonts w:eastAsia="SimSun"/>
                <w:sz w:val="16"/>
                <w:lang w:eastAsia="zh-CN"/>
              </w:rPr>
            </w:pPr>
            <w:bookmarkStart w:id="10" w:name="_Ref536717082"/>
            <w:r w:rsidRPr="007276AF">
              <w:rPr>
                <w:rFonts w:eastAsia="SimSun"/>
                <w:sz w:val="16"/>
                <w:lang w:eastAsia="zh-CN"/>
              </w:rPr>
              <w:t xml:space="preserve">Proposal </w:t>
            </w:r>
            <w:r w:rsidRPr="007276AF">
              <w:rPr>
                <w:sz w:val="16"/>
              </w:rPr>
              <w:fldChar w:fldCharType="begin"/>
            </w:r>
            <w:r w:rsidRPr="007276AF">
              <w:rPr>
                <w:sz w:val="16"/>
              </w:rPr>
              <w:instrText xml:space="preserve"> SEQ Proposal \* ARABIC </w:instrText>
            </w:r>
            <w:r w:rsidRPr="007276AF">
              <w:rPr>
                <w:sz w:val="16"/>
              </w:rPr>
              <w:fldChar w:fldCharType="separate"/>
            </w:r>
            <w:r w:rsidRPr="007276AF">
              <w:rPr>
                <w:noProof/>
                <w:sz w:val="16"/>
              </w:rPr>
              <w:t>2</w:t>
            </w:r>
            <w:r w:rsidRPr="007276AF">
              <w:rPr>
                <w:sz w:val="16"/>
              </w:rPr>
              <w:fldChar w:fldCharType="end"/>
            </w:r>
            <w:r w:rsidRPr="007276AF">
              <w:rPr>
                <w:rFonts w:eastAsia="SimSun"/>
                <w:sz w:val="16"/>
                <w:lang w:eastAsia="zh-CN"/>
              </w:rPr>
              <w:t>: It is beneficial to support LBT subband with bandwidth larger than 20MHz.</w:t>
            </w:r>
            <w:bookmarkEnd w:id="10"/>
          </w:p>
          <w:p w14:paraId="276C48D5" w14:textId="77777777" w:rsidR="00F02474" w:rsidRPr="00F02474" w:rsidRDefault="00F02474" w:rsidP="00F02474">
            <w:pPr>
              <w:rPr>
                <w:sz w:val="18"/>
                <w:lang w:val="en-US" w:eastAsia="ko-KR"/>
              </w:rPr>
            </w:pPr>
          </w:p>
          <w:p w14:paraId="0032DC5D" w14:textId="77777777" w:rsidR="00F02474" w:rsidRDefault="00F02474" w:rsidP="00F02474">
            <w:pPr>
              <w:rPr>
                <w:b/>
                <w:sz w:val="18"/>
                <w:lang w:val="en-US" w:eastAsia="ko-KR"/>
              </w:rPr>
            </w:pPr>
            <w:r w:rsidRPr="00F02474">
              <w:rPr>
                <w:b/>
                <w:sz w:val="18"/>
                <w:lang w:val="en-US" w:eastAsia="ko-KR"/>
              </w:rPr>
              <w:t>OPPO</w:t>
            </w:r>
          </w:p>
          <w:p w14:paraId="3A3C8C1D" w14:textId="56156B04" w:rsidR="00F02474" w:rsidRPr="00F02474" w:rsidRDefault="00BE0882" w:rsidP="00F02474">
            <w:pPr>
              <w:rPr>
                <w:sz w:val="18"/>
                <w:lang w:val="en-US" w:eastAsia="ko-KR"/>
              </w:rPr>
            </w:pPr>
            <w:r w:rsidRPr="00BE0882">
              <w:rPr>
                <w:sz w:val="18"/>
                <w:lang w:val="en-US" w:eastAsia="ko-KR"/>
              </w:rPr>
              <w:t>Proposal 8: Wideband LBT should be supported for wide-band operation option 2 for a single carrier.</w:t>
            </w:r>
          </w:p>
          <w:p w14:paraId="5F952E75" w14:textId="77777777" w:rsidR="00F02474" w:rsidRPr="00F02474" w:rsidRDefault="00F02474" w:rsidP="00F02474">
            <w:pPr>
              <w:rPr>
                <w:sz w:val="18"/>
                <w:lang w:val="en-US" w:eastAsia="ko-KR"/>
              </w:rPr>
            </w:pPr>
          </w:p>
          <w:p w14:paraId="79241E8F" w14:textId="77777777" w:rsidR="00F02474" w:rsidRDefault="00F02474" w:rsidP="00F02474">
            <w:pPr>
              <w:rPr>
                <w:b/>
                <w:sz w:val="18"/>
                <w:lang w:val="en-US" w:eastAsia="ko-KR"/>
              </w:rPr>
            </w:pPr>
            <w:r w:rsidRPr="00F02474">
              <w:rPr>
                <w:b/>
                <w:sz w:val="18"/>
                <w:lang w:val="en-US" w:eastAsia="ko-KR"/>
              </w:rPr>
              <w:t>Nokia, Nokia Shanghai Bell</w:t>
            </w:r>
          </w:p>
          <w:p w14:paraId="425B65E1" w14:textId="77777777" w:rsidR="003F6CE5" w:rsidRPr="003F6CE5" w:rsidRDefault="003F6CE5" w:rsidP="003F6CE5">
            <w:pPr>
              <w:rPr>
                <w:sz w:val="18"/>
                <w:lang w:val="en-US" w:eastAsia="ko-KR"/>
              </w:rPr>
            </w:pPr>
            <w:r w:rsidRPr="003F6CE5">
              <w:rPr>
                <w:sz w:val="18"/>
                <w:lang w:val="en-US" w:eastAsia="ko-KR"/>
              </w:rPr>
              <w:t>Proposal 14: Existing multi-channel LBT operation defined in ETSI or LTE-LAA can be used as baseline channel access mechanism for NR-U with wider bandwidth for sub-7 GHz unlicensed bands.</w:t>
            </w:r>
          </w:p>
          <w:p w14:paraId="79B54EE7" w14:textId="476032C4" w:rsidR="00F02474" w:rsidRPr="00F02474" w:rsidRDefault="003F6CE5" w:rsidP="003F6CE5">
            <w:pPr>
              <w:rPr>
                <w:sz w:val="18"/>
                <w:lang w:val="en-US" w:eastAsia="ko-KR"/>
              </w:rPr>
            </w:pPr>
            <w:r w:rsidRPr="003F6CE5">
              <w:rPr>
                <w:sz w:val="18"/>
                <w:lang w:val="en-US" w:eastAsia="ko-KR"/>
              </w:rPr>
              <w:t>Proposal 15: Do not support wideband LBT spanning more than one 20 MHz channel as a candidate channel access option in NR-U wideband operation.</w:t>
            </w:r>
          </w:p>
          <w:p w14:paraId="1806B3EF" w14:textId="77777777" w:rsidR="00F02474" w:rsidRDefault="00F02474" w:rsidP="00F02474">
            <w:pPr>
              <w:rPr>
                <w:b/>
                <w:sz w:val="18"/>
                <w:lang w:val="en-US" w:eastAsia="ko-KR"/>
              </w:rPr>
            </w:pPr>
            <w:r w:rsidRPr="00F02474">
              <w:rPr>
                <w:b/>
                <w:sz w:val="18"/>
                <w:lang w:val="en-US" w:eastAsia="ko-KR"/>
              </w:rPr>
              <w:t>InterDigital, Inc.</w:t>
            </w:r>
          </w:p>
          <w:p w14:paraId="0E020F93" w14:textId="77777777" w:rsidR="000E0E9E" w:rsidRPr="000E0E9E" w:rsidRDefault="000E0E9E" w:rsidP="000E0E9E">
            <w:pPr>
              <w:rPr>
                <w:sz w:val="18"/>
                <w:lang w:val="en-US" w:eastAsia="ko-KR"/>
              </w:rPr>
            </w:pPr>
            <w:r w:rsidRPr="000E0E9E">
              <w:rPr>
                <w:sz w:val="18"/>
                <w:lang w:val="en-US" w:eastAsia="ko-KR"/>
              </w:rPr>
              <w:t>Proposal 4: Multiple LBT bandwidths are supported for wideband operation of NR-U.</w:t>
            </w:r>
          </w:p>
          <w:p w14:paraId="543189CD" w14:textId="001C35AD" w:rsidR="00F02474" w:rsidRPr="00F02474" w:rsidRDefault="000E0E9E" w:rsidP="000E0E9E">
            <w:pPr>
              <w:rPr>
                <w:sz w:val="18"/>
                <w:lang w:val="en-US" w:eastAsia="ko-KR"/>
              </w:rPr>
            </w:pPr>
            <w:r w:rsidRPr="000E0E9E">
              <w:rPr>
                <w:sz w:val="18"/>
                <w:lang w:val="en-US" w:eastAsia="ko-KR"/>
              </w:rPr>
              <w:t>Proposal 5: Hierarchical LBT bandwidth determination can be used to reduce the over-all LBT complexity in wideband operation.</w:t>
            </w:r>
          </w:p>
          <w:p w14:paraId="0B805D3C" w14:textId="77777777" w:rsidR="00F02474" w:rsidRDefault="00F02474" w:rsidP="00F02474">
            <w:pPr>
              <w:rPr>
                <w:b/>
                <w:sz w:val="18"/>
                <w:lang w:val="en-US" w:eastAsia="ko-KR"/>
              </w:rPr>
            </w:pPr>
            <w:r w:rsidRPr="00F02474">
              <w:rPr>
                <w:b/>
                <w:sz w:val="18"/>
                <w:lang w:val="en-US" w:eastAsia="ko-KR"/>
              </w:rPr>
              <w:t>Intel Corporation</w:t>
            </w:r>
          </w:p>
          <w:p w14:paraId="56857F84" w14:textId="5EE95EBA" w:rsidR="00F02474" w:rsidRPr="00F02474" w:rsidRDefault="00F47269" w:rsidP="00F02474">
            <w:pPr>
              <w:rPr>
                <w:sz w:val="18"/>
                <w:lang w:val="en-US" w:eastAsia="ko-KR"/>
              </w:rPr>
            </w:pPr>
            <w:r w:rsidRPr="00F47269">
              <w:rPr>
                <w:sz w:val="18"/>
                <w:lang w:val="en-US" w:eastAsia="ko-KR"/>
              </w:rPr>
              <w:t>Proposal 3: The wideband LBT mechanisms from LAA can form the baseline for NR-U in DL. UL Wideband LBT mechanisms are FFS.</w:t>
            </w:r>
          </w:p>
          <w:p w14:paraId="5A79D80C" w14:textId="77777777" w:rsidR="00F02474" w:rsidRDefault="00F02474" w:rsidP="00F02474">
            <w:pPr>
              <w:rPr>
                <w:b/>
                <w:sz w:val="18"/>
                <w:lang w:val="en-US" w:eastAsia="ko-KR"/>
              </w:rPr>
            </w:pPr>
            <w:r w:rsidRPr="00F02474">
              <w:rPr>
                <w:b/>
                <w:sz w:val="18"/>
                <w:lang w:val="en-US" w:eastAsia="ko-KR"/>
              </w:rPr>
              <w:t>Sony</w:t>
            </w:r>
          </w:p>
          <w:p w14:paraId="70D10202" w14:textId="77777777" w:rsidR="00E31C3A" w:rsidRPr="00E31C3A" w:rsidRDefault="00E31C3A" w:rsidP="00E31C3A">
            <w:pPr>
              <w:rPr>
                <w:sz w:val="18"/>
                <w:lang w:val="en-US" w:eastAsia="ko-KR"/>
              </w:rPr>
            </w:pPr>
            <w:r w:rsidRPr="00E31C3A">
              <w:rPr>
                <w:sz w:val="18"/>
                <w:lang w:val="en-US" w:eastAsia="ko-KR"/>
              </w:rPr>
              <w:t>Proposal 5: In order to improve channel access performance NR-U should support network-controlled prioritization of the carrier and configured sub-bands in a wideband carrier.</w:t>
            </w:r>
          </w:p>
          <w:p w14:paraId="0F62302F" w14:textId="1D4701B0" w:rsidR="00F02474" w:rsidRPr="00F02474" w:rsidRDefault="00E31C3A" w:rsidP="00E31C3A">
            <w:pPr>
              <w:rPr>
                <w:sz w:val="18"/>
                <w:lang w:val="en-US" w:eastAsia="ko-KR"/>
              </w:rPr>
            </w:pPr>
            <w:r w:rsidRPr="00E31C3A">
              <w:rPr>
                <w:sz w:val="18"/>
                <w:lang w:val="en-US" w:eastAsia="ko-KR"/>
              </w:rPr>
              <w:t>Proposal 6: Enhancements of frequency domain indication for the channel access should be considered taking occupied bandwidth into account.</w:t>
            </w:r>
          </w:p>
          <w:p w14:paraId="44DF3D29" w14:textId="77777777" w:rsidR="00F02474" w:rsidRDefault="00F02474" w:rsidP="00F02474">
            <w:pPr>
              <w:rPr>
                <w:b/>
                <w:sz w:val="18"/>
                <w:lang w:val="en-US" w:eastAsia="ko-KR"/>
              </w:rPr>
            </w:pPr>
            <w:r w:rsidRPr="00F02474">
              <w:rPr>
                <w:b/>
                <w:sz w:val="18"/>
                <w:lang w:val="en-US" w:eastAsia="ko-KR"/>
              </w:rPr>
              <w:t>Samsung</w:t>
            </w:r>
          </w:p>
          <w:p w14:paraId="45E4E109" w14:textId="77777777" w:rsidR="00725662" w:rsidRPr="00725662" w:rsidRDefault="00725662" w:rsidP="00725662">
            <w:pPr>
              <w:rPr>
                <w:sz w:val="18"/>
                <w:lang w:val="en-US" w:eastAsia="ko-KR"/>
              </w:rPr>
            </w:pPr>
            <w:r w:rsidRPr="00725662">
              <w:rPr>
                <w:sz w:val="18"/>
                <w:lang w:val="en-US" w:eastAsia="ko-KR"/>
              </w:rPr>
              <w:t>Proposal 13: CORESET configuration and CB allocation can be enhanced to support sub-band LBT for NR-U.</w:t>
            </w:r>
          </w:p>
          <w:p w14:paraId="5F644BAD" w14:textId="77777777" w:rsidR="00725662" w:rsidRDefault="00725662" w:rsidP="00725662">
            <w:pPr>
              <w:rPr>
                <w:sz w:val="18"/>
                <w:lang w:val="en-US" w:eastAsia="ko-KR"/>
              </w:rPr>
            </w:pPr>
            <w:r w:rsidRPr="00725662">
              <w:rPr>
                <w:sz w:val="18"/>
                <w:lang w:val="en-US" w:eastAsia="ko-KR"/>
              </w:rPr>
              <w:t>Proposal 14: Both type-A and type-B multi-carrier LBT of LTE-LAA can be the baseline procedure for sub-band LBT of NR-U.</w:t>
            </w:r>
          </w:p>
          <w:p w14:paraId="2A43DB43" w14:textId="473535F8" w:rsidR="00F02474" w:rsidRDefault="00F02474" w:rsidP="00725662">
            <w:pPr>
              <w:rPr>
                <w:b/>
                <w:sz w:val="18"/>
                <w:lang w:val="en-US" w:eastAsia="ko-KR"/>
              </w:rPr>
            </w:pPr>
            <w:r w:rsidRPr="00F02474">
              <w:rPr>
                <w:b/>
                <w:sz w:val="18"/>
                <w:lang w:val="en-US" w:eastAsia="ko-KR"/>
              </w:rPr>
              <w:t>PANASONIC</w:t>
            </w:r>
          </w:p>
          <w:p w14:paraId="083F63E6" w14:textId="77777777" w:rsidR="00F02474" w:rsidRPr="00F02474" w:rsidRDefault="00F02474" w:rsidP="00F02474">
            <w:pPr>
              <w:rPr>
                <w:sz w:val="18"/>
                <w:lang w:val="en-US" w:eastAsia="ko-KR"/>
              </w:rPr>
            </w:pPr>
          </w:p>
          <w:p w14:paraId="02E817C5" w14:textId="77777777" w:rsidR="00F02474" w:rsidRDefault="00F02474" w:rsidP="00F02474">
            <w:pPr>
              <w:rPr>
                <w:b/>
                <w:sz w:val="18"/>
                <w:lang w:val="en-US" w:eastAsia="ko-KR"/>
              </w:rPr>
            </w:pPr>
            <w:r w:rsidRPr="00F02474">
              <w:rPr>
                <w:b/>
                <w:sz w:val="18"/>
                <w:lang w:val="en-US" w:eastAsia="ko-KR"/>
              </w:rPr>
              <w:t>Motorola Mobility, Lenovo</w:t>
            </w:r>
          </w:p>
          <w:p w14:paraId="1CE4904C" w14:textId="77777777" w:rsidR="00F02474" w:rsidRPr="00F02474" w:rsidRDefault="00F02474" w:rsidP="00F02474">
            <w:pPr>
              <w:rPr>
                <w:sz w:val="18"/>
                <w:lang w:val="en-US" w:eastAsia="ko-KR"/>
              </w:rPr>
            </w:pPr>
          </w:p>
          <w:p w14:paraId="07808224" w14:textId="77777777" w:rsidR="00F02474" w:rsidRDefault="00F02474" w:rsidP="00F02474">
            <w:pPr>
              <w:rPr>
                <w:b/>
                <w:sz w:val="18"/>
                <w:lang w:val="en-US" w:eastAsia="ko-KR"/>
              </w:rPr>
            </w:pPr>
            <w:r w:rsidRPr="00F02474">
              <w:rPr>
                <w:b/>
                <w:sz w:val="18"/>
                <w:lang w:val="en-US" w:eastAsia="ko-KR"/>
              </w:rPr>
              <w:t>Charter Communications</w:t>
            </w:r>
          </w:p>
          <w:p w14:paraId="680D50FA" w14:textId="7DF0ACCB" w:rsidR="00F02474" w:rsidRPr="00F02474" w:rsidRDefault="00E21414" w:rsidP="00F02474">
            <w:pPr>
              <w:rPr>
                <w:sz w:val="18"/>
                <w:lang w:val="en-US" w:eastAsia="ko-KR"/>
              </w:rPr>
            </w:pPr>
            <w:r w:rsidRPr="00E21414">
              <w:rPr>
                <w:sz w:val="18"/>
                <w:lang w:val="en-US" w:eastAsia="ko-KR"/>
              </w:rPr>
              <w:t>Proposal 4: Both Type-A and Type-B multicarrier LBT on LBT sub-bands of 20 MHz for 5 GHz are applicable for all three modes of wideband operation.</w:t>
            </w:r>
          </w:p>
          <w:p w14:paraId="34B6341E" w14:textId="77777777" w:rsidR="00F02474" w:rsidRDefault="00F02474" w:rsidP="00F02474">
            <w:pPr>
              <w:rPr>
                <w:b/>
                <w:sz w:val="18"/>
                <w:lang w:val="en-US" w:eastAsia="ko-KR"/>
              </w:rPr>
            </w:pPr>
            <w:r w:rsidRPr="00F02474">
              <w:rPr>
                <w:b/>
                <w:sz w:val="18"/>
                <w:lang w:val="en-US" w:eastAsia="ko-KR"/>
              </w:rPr>
              <w:t>Sharp</w:t>
            </w:r>
          </w:p>
          <w:p w14:paraId="770051AD" w14:textId="75445ADC" w:rsidR="00C90858" w:rsidRPr="00C90858" w:rsidRDefault="00C90858" w:rsidP="00C90858">
            <w:pPr>
              <w:rPr>
                <w:sz w:val="18"/>
                <w:lang w:val="en-US" w:eastAsia="ko-KR"/>
              </w:rPr>
            </w:pPr>
            <w:r w:rsidRPr="00C90858">
              <w:rPr>
                <w:sz w:val="18"/>
                <w:lang w:val="en-US" w:eastAsia="ko-KR"/>
              </w:rPr>
              <w:t>Proposal 3: For carrier aggregation using serving cells each having 20MHz bandwidth, LAA multi-carrier channel access procedure can be reused for NR-U wideband operation.</w:t>
            </w:r>
          </w:p>
          <w:p w14:paraId="624A5674" w14:textId="77777777" w:rsidR="00C90858" w:rsidRPr="00C90858" w:rsidRDefault="00C90858" w:rsidP="00C90858">
            <w:pPr>
              <w:rPr>
                <w:sz w:val="18"/>
                <w:lang w:val="en-US" w:eastAsia="ko-KR"/>
              </w:rPr>
            </w:pPr>
          </w:p>
          <w:p w14:paraId="4CFA2BE1" w14:textId="5F77E777" w:rsidR="00F02474" w:rsidRPr="00F02474" w:rsidRDefault="00C90858" w:rsidP="00C90858">
            <w:pPr>
              <w:rPr>
                <w:sz w:val="18"/>
                <w:lang w:val="en-US" w:eastAsia="ko-KR"/>
              </w:rPr>
            </w:pPr>
            <w:r w:rsidRPr="00C90858">
              <w:rPr>
                <w:sz w:val="18"/>
                <w:lang w:val="en-US" w:eastAsia="ko-KR"/>
              </w:rPr>
              <w:lastRenderedPageBreak/>
              <w:t>Proposal 4: For wideband operation in DL with a single serving cell operation within a carrier with bandwidth larger than 20 MHz, LAA multi-carrier channel access procedure for LBT sub-bands can be considered as a baseline.</w:t>
            </w:r>
          </w:p>
          <w:p w14:paraId="34722D6E" w14:textId="77777777" w:rsidR="00F02474" w:rsidRDefault="00F02474" w:rsidP="00F02474">
            <w:pPr>
              <w:rPr>
                <w:b/>
                <w:sz w:val="18"/>
                <w:lang w:val="en-US" w:eastAsia="ko-KR"/>
              </w:rPr>
            </w:pPr>
            <w:r w:rsidRPr="00F02474">
              <w:rPr>
                <w:b/>
                <w:sz w:val="18"/>
                <w:lang w:val="en-US" w:eastAsia="ko-KR"/>
              </w:rPr>
              <w:t>Qualcomm Incorporated</w:t>
            </w:r>
          </w:p>
          <w:p w14:paraId="6021032E" w14:textId="77777777" w:rsidR="002227F3" w:rsidRPr="002227F3" w:rsidRDefault="002227F3" w:rsidP="002227F3">
            <w:pPr>
              <w:rPr>
                <w:sz w:val="18"/>
                <w:lang w:val="en-US" w:eastAsia="ko-KR"/>
              </w:rPr>
            </w:pPr>
            <w:r w:rsidRPr="002227F3">
              <w:rPr>
                <w:sz w:val="18"/>
                <w:lang w:val="en-US" w:eastAsia="ko-KR"/>
              </w:rPr>
              <w:t>Proposal 17: The LTE-eLAA multi-carrier LBT procedures for obtaining a COT is the baseline for NR-U operation on multiple LBT subbands for both DL and UL</w:t>
            </w:r>
          </w:p>
          <w:p w14:paraId="6D83D894" w14:textId="77777777" w:rsidR="002227F3" w:rsidRPr="002227F3" w:rsidRDefault="002227F3" w:rsidP="002227F3">
            <w:pPr>
              <w:rPr>
                <w:sz w:val="18"/>
                <w:lang w:val="en-US" w:eastAsia="ko-KR"/>
              </w:rPr>
            </w:pPr>
            <w:r w:rsidRPr="002227F3">
              <w:rPr>
                <w:sz w:val="18"/>
                <w:lang w:val="en-US" w:eastAsia="ko-KR"/>
              </w:rPr>
              <w:t>Proposal 18: Wideband LBT, where a common energy measurement is done over multiple LBT subbands, is supported with same ED threshold as that used for single LBT subband</w:t>
            </w:r>
          </w:p>
          <w:p w14:paraId="09362E08" w14:textId="77777777" w:rsidR="00F02474" w:rsidRDefault="00F02474" w:rsidP="00F02474">
            <w:pPr>
              <w:rPr>
                <w:b/>
                <w:sz w:val="18"/>
                <w:lang w:val="en-US" w:eastAsia="ko-KR"/>
              </w:rPr>
            </w:pPr>
            <w:r w:rsidRPr="00F02474">
              <w:rPr>
                <w:b/>
                <w:sz w:val="18"/>
                <w:lang w:val="en-US" w:eastAsia="ko-KR"/>
              </w:rPr>
              <w:t>WILUS Inc.</w:t>
            </w:r>
          </w:p>
          <w:p w14:paraId="00D54052" w14:textId="7B28AAA9" w:rsidR="000F40DB" w:rsidRPr="000F40DB" w:rsidRDefault="000F40DB" w:rsidP="000F40DB">
            <w:pPr>
              <w:rPr>
                <w:sz w:val="18"/>
                <w:lang w:eastAsia="ko-KR"/>
              </w:rPr>
            </w:pPr>
            <w:r w:rsidRPr="000F40DB">
              <w:rPr>
                <w:sz w:val="18"/>
                <w:lang w:eastAsia="ko-KR"/>
              </w:rPr>
              <w:t>Proposal 3: We propose to reuse multi-carrier channel access procedure as in LTE-LAA for the baseline of wideband operation for the bandwidth larger than 20 MHz with the multiple serving cells or a BWP larger than 20MHz.</w:t>
            </w:r>
          </w:p>
          <w:p w14:paraId="1B0D29E7" w14:textId="4B70EF5C" w:rsidR="001E633C" w:rsidRPr="006C37BA" w:rsidRDefault="000F40DB" w:rsidP="006C37BA">
            <w:pPr>
              <w:rPr>
                <w:sz w:val="18"/>
                <w:lang w:eastAsia="ko-KR"/>
              </w:rPr>
            </w:pPr>
            <w:r w:rsidRPr="000F40DB">
              <w:rPr>
                <w:sz w:val="18"/>
                <w:lang w:eastAsia="ko-KR"/>
              </w:rPr>
              <w:t>Proposal 4: It is necessary to further clarify whether or not to support multicarrier/wideband operation on the case of CA scenarios among BWPs with bandwidth larger than 20MHz on different serving cells.</w:t>
            </w:r>
          </w:p>
        </w:tc>
      </w:tr>
    </w:tbl>
    <w:p w14:paraId="24913A5E" w14:textId="0F95E882"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5758671E" w14:textId="09E804D7" w:rsidR="00754FA6" w:rsidRDefault="00450092" w:rsidP="00E86B19">
      <w:pPr>
        <w:rPr>
          <w:highlight w:val="yellow"/>
        </w:rPr>
      </w:pPr>
      <w:r>
        <w:rPr>
          <w:highlight w:val="yellow"/>
        </w:rPr>
        <w:t>For channel access</w:t>
      </w:r>
      <w:r w:rsidR="000A564C">
        <w:rPr>
          <w:highlight w:val="yellow"/>
        </w:rPr>
        <w:t xml:space="preserve"> on </w:t>
      </w:r>
      <w:r w:rsidR="000061DA">
        <w:rPr>
          <w:highlight w:val="yellow"/>
        </w:rPr>
        <w:t xml:space="preserve">wideband carriers, </w:t>
      </w:r>
      <w:r w:rsidR="007063E0">
        <w:rPr>
          <w:highlight w:val="yellow"/>
        </w:rPr>
        <w:t>several companies pointed out that</w:t>
      </w:r>
      <w:r w:rsidR="00754FA6">
        <w:rPr>
          <w:highlight w:val="yellow"/>
        </w:rPr>
        <w:t xml:space="preserve"> wideband </w:t>
      </w:r>
      <w:r w:rsidR="007063E0">
        <w:rPr>
          <w:highlight w:val="yellow"/>
        </w:rPr>
        <w:t>LBT</w:t>
      </w:r>
      <w:r w:rsidR="00754FA6">
        <w:rPr>
          <w:highlight w:val="yellow"/>
        </w:rPr>
        <w:t xml:space="preserve"> mechanisms define</w:t>
      </w:r>
      <w:r w:rsidR="00547F17">
        <w:rPr>
          <w:highlight w:val="yellow"/>
        </w:rPr>
        <w:t>d</w:t>
      </w:r>
      <w:r w:rsidR="00754FA6">
        <w:rPr>
          <w:highlight w:val="yellow"/>
        </w:rPr>
        <w:t xml:space="preserve"> for L</w:t>
      </w:r>
      <w:r w:rsidR="00547F17">
        <w:rPr>
          <w:highlight w:val="yellow"/>
        </w:rPr>
        <w:t>TE</w:t>
      </w:r>
      <w:r w:rsidR="00754FA6">
        <w:rPr>
          <w:highlight w:val="yellow"/>
        </w:rPr>
        <w:t xml:space="preserve"> LAA can be applied for NR-U wideband carriers too.</w:t>
      </w:r>
    </w:p>
    <w:p w14:paraId="37F978CE" w14:textId="1603AE3A" w:rsidR="00754FA6" w:rsidRDefault="00754FA6" w:rsidP="00E86B19">
      <w:pPr>
        <w:rPr>
          <w:highlight w:val="yellow"/>
        </w:rPr>
      </w:pPr>
      <w:r>
        <w:rPr>
          <w:highlight w:val="yellow"/>
        </w:rPr>
        <w:t>Discuss and decide on the following proposal:</w:t>
      </w:r>
    </w:p>
    <w:p w14:paraId="5A9F9334" w14:textId="67A5A88F" w:rsidR="00E86B19" w:rsidRDefault="00754FA6" w:rsidP="00E86B19">
      <w:pPr>
        <w:rPr>
          <w:highlight w:val="yellow"/>
        </w:rPr>
      </w:pPr>
      <w:r>
        <w:rPr>
          <w:highlight w:val="yellow"/>
        </w:rPr>
        <w:t>Both Type-A and Type B channel access defined for LTE LAA are applicable to NR-U operation with carrier bandwidths of 20 MHz or more.</w:t>
      </w:r>
    </w:p>
    <w:p w14:paraId="1720E643" w14:textId="77777777" w:rsidR="005F65CB" w:rsidRPr="00547F17" w:rsidRDefault="005F65CB" w:rsidP="00E86B19">
      <w:pPr>
        <w:rPr>
          <w:highlight w:val="yellow"/>
        </w:rPr>
      </w:pPr>
    </w:p>
    <w:p w14:paraId="129DA934" w14:textId="2088DD3B" w:rsidR="006567E2" w:rsidRPr="009B3A6B" w:rsidRDefault="006567E2" w:rsidP="00632FF3">
      <w:pPr>
        <w:pStyle w:val="Heading2"/>
      </w:pPr>
      <w:r w:rsidRPr="009B3A6B">
        <w:t>CWS adjustment:</w:t>
      </w:r>
    </w:p>
    <w:tbl>
      <w:tblPr>
        <w:tblStyle w:val="TableGrid"/>
        <w:tblW w:w="0" w:type="auto"/>
        <w:tblLook w:val="04A0" w:firstRow="1" w:lastRow="0" w:firstColumn="1" w:lastColumn="0" w:noHBand="0" w:noVBand="1"/>
      </w:tblPr>
      <w:tblGrid>
        <w:gridCol w:w="9629"/>
      </w:tblGrid>
      <w:tr w:rsidR="009D3A5C" w:rsidRPr="00ED7304" w14:paraId="3119D70D" w14:textId="77777777" w:rsidTr="009D3A5C">
        <w:tc>
          <w:tcPr>
            <w:tcW w:w="9629" w:type="dxa"/>
          </w:tcPr>
          <w:p w14:paraId="152B9337" w14:textId="77777777" w:rsidR="00F02474" w:rsidRDefault="00F02474" w:rsidP="00F02474">
            <w:pPr>
              <w:rPr>
                <w:b/>
                <w:sz w:val="18"/>
                <w:lang w:val="en-US" w:eastAsia="ko-KR"/>
              </w:rPr>
            </w:pPr>
            <w:r w:rsidRPr="00F02474">
              <w:rPr>
                <w:b/>
                <w:sz w:val="18"/>
                <w:lang w:val="en-US" w:eastAsia="ko-KR"/>
              </w:rPr>
              <w:t>ZTE, Sanechips</w:t>
            </w:r>
          </w:p>
          <w:p w14:paraId="2D736D8C" w14:textId="77777777" w:rsidR="00D02FA7" w:rsidRPr="00D02FA7" w:rsidRDefault="00D02FA7" w:rsidP="00D02FA7">
            <w:pPr>
              <w:numPr>
                <w:ilvl w:val="255"/>
                <w:numId w:val="0"/>
              </w:numPr>
              <w:adjustRightInd w:val="0"/>
              <w:spacing w:before="120" w:after="120"/>
              <w:jc w:val="both"/>
              <w:rPr>
                <w:i/>
                <w:iCs/>
                <w:sz w:val="16"/>
                <w:lang w:val="en-US" w:eastAsia="zh-CN"/>
              </w:rPr>
            </w:pPr>
            <w:r w:rsidRPr="00D02FA7">
              <w:rPr>
                <w:rFonts w:hint="eastAsia"/>
                <w:b/>
                <w:bCs/>
                <w:sz w:val="16"/>
                <w:lang w:val="en-US" w:eastAsia="zh-CN"/>
              </w:rPr>
              <w:t xml:space="preserve">Proposal 1: </w:t>
            </w:r>
            <w:r w:rsidRPr="00D02FA7">
              <w:rPr>
                <w:i/>
                <w:iCs/>
                <w:sz w:val="16"/>
                <w:lang w:val="en-US" w:eastAsia="zh-CN"/>
              </w:rPr>
              <w:t xml:space="preserve">If CBG based HARQ-ACK feedback is configured for NR-U, </w:t>
            </w:r>
            <w:r w:rsidRPr="00D02FA7">
              <w:rPr>
                <w:rFonts w:hint="eastAsia"/>
                <w:i/>
                <w:iCs/>
                <w:sz w:val="16"/>
                <w:lang w:val="en-US" w:eastAsia="zh-CN"/>
              </w:rPr>
              <w:t>ACK/</w:t>
            </w:r>
            <w:r w:rsidRPr="00D02FA7">
              <w:rPr>
                <w:i/>
                <w:iCs/>
                <w:sz w:val="16"/>
                <w:lang w:val="en-US" w:eastAsia="zh-CN"/>
              </w:rPr>
              <w:t>NACK ratio Z can be counted/determined by one of the following methods:</w:t>
            </w:r>
          </w:p>
          <w:p w14:paraId="403E5532"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Alt-1: CBG level ACK/NACK is co</w:t>
            </w:r>
            <w:r w:rsidRPr="00D02FA7">
              <w:rPr>
                <w:rFonts w:eastAsia="SimSun"/>
                <w:bCs/>
                <w:i/>
                <w:iCs/>
                <w:sz w:val="16"/>
                <w:lang w:val="en-US" w:eastAsia="zh-CN"/>
              </w:rPr>
              <w:t>n</w:t>
            </w:r>
            <w:r w:rsidRPr="00D02FA7">
              <w:rPr>
                <w:rFonts w:eastAsia="SimSun" w:hint="eastAsia"/>
                <w:bCs/>
                <w:i/>
                <w:iCs/>
                <w:sz w:val="16"/>
                <w:lang w:val="en-US" w:eastAsia="zh-CN"/>
              </w:rPr>
              <w:t>verted into TB level ACK/NACK. Wherein, the ACK/NACK ratio Z is of TB level.</w:t>
            </w:r>
          </w:p>
          <w:p w14:paraId="325747FD" w14:textId="77777777" w:rsidR="00D02FA7" w:rsidRPr="00D02FA7" w:rsidRDefault="00D02FA7" w:rsidP="002227F3">
            <w:pPr>
              <w:numPr>
                <w:ilvl w:val="0"/>
                <w:numId w:val="25"/>
              </w:numPr>
              <w:spacing w:before="120" w:after="120"/>
              <w:ind w:left="1260"/>
              <w:jc w:val="both"/>
              <w:rPr>
                <w:rFonts w:eastAsia="SimSun"/>
                <w:bCs/>
                <w:i/>
                <w:iCs/>
                <w:sz w:val="16"/>
                <w:lang w:val="en-US" w:eastAsia="zh-CN"/>
              </w:rPr>
            </w:pPr>
            <w:r w:rsidRPr="00D02FA7">
              <w:rPr>
                <w:rFonts w:eastAsia="SimSun" w:hint="eastAsia"/>
                <w:bCs/>
                <w:i/>
                <w:iCs/>
                <w:sz w:val="16"/>
                <w:lang w:val="en-US" w:eastAsia="zh-CN"/>
              </w:rPr>
              <w:t>Alt-2: Redefinition ACK/NACK ratio Z in order to include TB level ACK/NACK and CBG level ACK/NACK.</w:t>
            </w:r>
          </w:p>
          <w:p w14:paraId="5971932B" w14:textId="77777777" w:rsidR="00D02FA7" w:rsidRPr="00D02FA7" w:rsidRDefault="00D02FA7" w:rsidP="00D02FA7">
            <w:pPr>
              <w:numPr>
                <w:ilvl w:val="255"/>
                <w:numId w:val="0"/>
              </w:numPr>
              <w:spacing w:before="120" w:after="120"/>
              <w:jc w:val="both"/>
              <w:rPr>
                <w:rFonts w:eastAsia="SimSun"/>
                <w:i/>
                <w:iCs/>
                <w:sz w:val="16"/>
                <w:lang w:val="en-US" w:eastAsia="zh-CN"/>
              </w:rPr>
            </w:pPr>
            <w:r w:rsidRPr="00D02FA7">
              <w:rPr>
                <w:rFonts w:hint="eastAsia"/>
                <w:b/>
                <w:bCs/>
                <w:sz w:val="16"/>
                <w:lang w:val="en-US" w:eastAsia="zh-CN"/>
              </w:rPr>
              <w:t xml:space="preserve">Proposal 2: </w:t>
            </w:r>
            <w:r w:rsidRPr="00D02FA7">
              <w:rPr>
                <w:rFonts w:hint="eastAsia"/>
                <w:i/>
                <w:iCs/>
                <w:sz w:val="16"/>
                <w:lang w:val="en-US" w:eastAsia="zh-CN"/>
              </w:rPr>
              <w:t>The reference slot for CWs adjustment should be defined as the first slot or the first and second slot of the latest DL/UL date burst for NR-U.</w:t>
            </w:r>
          </w:p>
          <w:p w14:paraId="7527C5CA" w14:textId="77777777" w:rsidR="00D02FA7" w:rsidRPr="00D02FA7" w:rsidRDefault="00D02FA7" w:rsidP="00D02FA7">
            <w:pPr>
              <w:spacing w:before="120" w:after="120"/>
              <w:jc w:val="both"/>
              <w:rPr>
                <w:i/>
                <w:iCs/>
                <w:sz w:val="16"/>
                <w:lang w:val="en-US" w:eastAsia="zh-CN"/>
              </w:rPr>
            </w:pPr>
            <w:r w:rsidRPr="00D02FA7">
              <w:rPr>
                <w:rFonts w:hint="eastAsia"/>
                <w:b/>
                <w:bCs/>
                <w:sz w:val="16"/>
                <w:lang w:val="en-US" w:eastAsia="zh-CN"/>
              </w:rPr>
              <w:t xml:space="preserve">Proposal 3: </w:t>
            </w:r>
            <w:r w:rsidRPr="00D02FA7">
              <w:rPr>
                <w:rFonts w:hint="eastAsia"/>
                <w:i/>
                <w:iCs/>
                <w:sz w:val="16"/>
                <w:lang w:val="en-US" w:eastAsia="zh-CN"/>
              </w:rPr>
              <w:t xml:space="preserve">For CWS adjustment for configured grant, </w:t>
            </w:r>
            <w:r w:rsidRPr="00D02FA7">
              <w:rPr>
                <w:rFonts w:eastAsia="SimSun" w:hint="eastAsia"/>
                <w:i/>
                <w:iCs/>
                <w:sz w:val="16"/>
                <w:lang w:val="en-US" w:eastAsia="zh-CN"/>
              </w:rPr>
              <w:t>the CWS adjustment scheme specified in AUL of R14 eLAA can be used as a starting point for study.</w:t>
            </w:r>
          </w:p>
          <w:p w14:paraId="05517146" w14:textId="77777777" w:rsidR="00F02474" w:rsidRPr="00F02474" w:rsidRDefault="00F02474" w:rsidP="00F02474">
            <w:pPr>
              <w:rPr>
                <w:b/>
                <w:sz w:val="18"/>
                <w:lang w:val="en-US" w:eastAsia="ko-KR"/>
              </w:rPr>
            </w:pPr>
            <w:r w:rsidRPr="00F02474">
              <w:rPr>
                <w:b/>
                <w:sz w:val="18"/>
                <w:lang w:val="en-US" w:eastAsia="ko-KR"/>
              </w:rPr>
              <w:t>Huawei, HiSilicon</w:t>
            </w:r>
          </w:p>
          <w:p w14:paraId="62B5E14D" w14:textId="77777777" w:rsidR="0024342A" w:rsidRPr="0024342A" w:rsidRDefault="0024342A" w:rsidP="0024342A">
            <w:pPr>
              <w:rPr>
                <w:rFonts w:eastAsia="SimSun"/>
                <w:sz w:val="16"/>
                <w:lang w:val="en-US" w:eastAsia="zh-CN"/>
              </w:rPr>
            </w:pPr>
            <w:r w:rsidRPr="0024342A">
              <w:rPr>
                <w:sz w:val="16"/>
                <w:u w:val="single"/>
                <w:lang w:eastAsia="zh-CN"/>
              </w:rPr>
              <w:t>Proposal 14:</w:t>
            </w:r>
            <w:r w:rsidRPr="0024342A">
              <w:rPr>
                <w:sz w:val="16"/>
                <w:lang w:eastAsia="zh-CN"/>
              </w:rPr>
              <w:t xml:space="preserve"> When CBG based HARQ-ACK is configured, all CBG-ACKs of the same TB could be converted into a virtual TB-ACK for CWS adjustment.</w:t>
            </w:r>
          </w:p>
          <w:p w14:paraId="76912EE5" w14:textId="77777777" w:rsidR="0024342A" w:rsidRPr="0024342A" w:rsidRDefault="0024342A" w:rsidP="002227F3">
            <w:pPr>
              <w:pStyle w:val="ListParagraph"/>
              <w:numPr>
                <w:ilvl w:val="0"/>
                <w:numId w:val="29"/>
              </w:numPr>
              <w:autoSpaceDE w:val="0"/>
              <w:autoSpaceDN w:val="0"/>
              <w:adjustRightInd w:val="0"/>
              <w:snapToGrid w:val="0"/>
              <w:spacing w:after="120"/>
              <w:contextualSpacing w:val="0"/>
              <w:jc w:val="both"/>
              <w:rPr>
                <w:sz w:val="16"/>
              </w:rPr>
            </w:pPr>
            <w:r w:rsidRPr="0024342A">
              <w:rPr>
                <w:sz w:val="16"/>
              </w:rPr>
              <w:t>Opt1: Virtual TB-ACK is positive if all CBG-ACKs are positive for the same TB</w:t>
            </w:r>
          </w:p>
          <w:p w14:paraId="3AC104EC" w14:textId="77777777" w:rsidR="0024342A" w:rsidRPr="0024342A" w:rsidRDefault="0024342A" w:rsidP="002227F3">
            <w:pPr>
              <w:pStyle w:val="ListParagraph"/>
              <w:numPr>
                <w:ilvl w:val="0"/>
                <w:numId w:val="29"/>
              </w:numPr>
              <w:autoSpaceDE w:val="0"/>
              <w:autoSpaceDN w:val="0"/>
              <w:adjustRightInd w:val="0"/>
              <w:snapToGrid w:val="0"/>
              <w:spacing w:after="120"/>
              <w:contextualSpacing w:val="0"/>
              <w:jc w:val="both"/>
              <w:rPr>
                <w:sz w:val="16"/>
              </w:rPr>
            </w:pPr>
            <w:r w:rsidRPr="0024342A">
              <w:rPr>
                <w:sz w:val="16"/>
              </w:rPr>
              <w:t>Opt2: Virtual TB-ACK is the ratio of negative CBG-ACKs for the same TB</w:t>
            </w:r>
          </w:p>
          <w:p w14:paraId="19E6A3C9" w14:textId="77777777" w:rsidR="0024342A" w:rsidRPr="0024342A" w:rsidRDefault="0024342A" w:rsidP="002227F3">
            <w:pPr>
              <w:pStyle w:val="ListParagraph"/>
              <w:numPr>
                <w:ilvl w:val="0"/>
                <w:numId w:val="29"/>
              </w:numPr>
              <w:autoSpaceDE w:val="0"/>
              <w:autoSpaceDN w:val="0"/>
              <w:adjustRightInd w:val="0"/>
              <w:snapToGrid w:val="0"/>
              <w:spacing w:after="120"/>
              <w:contextualSpacing w:val="0"/>
              <w:jc w:val="both"/>
              <w:rPr>
                <w:sz w:val="16"/>
              </w:rPr>
            </w:pPr>
            <w:r w:rsidRPr="0024342A">
              <w:rPr>
                <w:sz w:val="16"/>
              </w:rPr>
              <w:t>Other formulations are not precluded</w:t>
            </w:r>
          </w:p>
          <w:p w14:paraId="40260586" w14:textId="77777777" w:rsidR="0024342A" w:rsidRPr="0024342A" w:rsidRDefault="0024342A" w:rsidP="0024342A">
            <w:pPr>
              <w:rPr>
                <w:sz w:val="16"/>
                <w:lang w:val="en-US"/>
              </w:rPr>
            </w:pPr>
            <w:r w:rsidRPr="0024342A">
              <w:rPr>
                <w:sz w:val="16"/>
                <w:u w:val="single"/>
                <w:lang w:eastAsia="zh-CN"/>
              </w:rPr>
              <w:t>Proposal 15:</w:t>
            </w:r>
            <w:r w:rsidRPr="0024342A">
              <w:rPr>
                <w:sz w:val="16"/>
                <w:lang w:eastAsia="zh-CN"/>
              </w:rPr>
              <w:t xml:space="preserve"> </w:t>
            </w:r>
            <w:r w:rsidRPr="0024342A">
              <w:rPr>
                <w:sz w:val="16"/>
              </w:rPr>
              <w:t>The processing timeline to determine a UL reference slot should be redefined by considering various slot lengths and SCS values.</w:t>
            </w:r>
          </w:p>
          <w:p w14:paraId="0DAEC5AB" w14:textId="77777777" w:rsidR="0024342A" w:rsidRPr="0024342A" w:rsidRDefault="0024342A" w:rsidP="0024342A">
            <w:pPr>
              <w:rPr>
                <w:sz w:val="16"/>
              </w:rPr>
            </w:pPr>
            <w:r w:rsidRPr="0024342A">
              <w:rPr>
                <w:sz w:val="16"/>
                <w:u w:val="single"/>
                <w:lang w:eastAsia="zh-CN"/>
              </w:rPr>
              <w:t>Proposal 16:</w:t>
            </w:r>
            <w:r w:rsidRPr="0024342A">
              <w:rPr>
                <w:sz w:val="16"/>
                <w:lang w:eastAsia="zh-CN"/>
              </w:rPr>
              <w:t xml:space="preserve"> </w:t>
            </w:r>
            <w:r w:rsidRPr="0024342A">
              <w:rPr>
                <w:sz w:val="16"/>
              </w:rPr>
              <w:t xml:space="preserve">The gNB should configure the CG UE with the minimum PUSCH-to-HARQ feedback timing for proper determination of the HARQ-A/N status from the DFI bitmap. </w:t>
            </w:r>
          </w:p>
          <w:p w14:paraId="04E1D863" w14:textId="77777777" w:rsidR="0024342A" w:rsidRPr="0024342A" w:rsidRDefault="0024342A" w:rsidP="0024342A">
            <w:pPr>
              <w:rPr>
                <w:sz w:val="16"/>
              </w:rPr>
            </w:pPr>
            <w:r w:rsidRPr="0024342A">
              <w:rPr>
                <w:sz w:val="16"/>
                <w:u w:val="single"/>
                <w:lang w:eastAsia="zh-CN"/>
              </w:rPr>
              <w:lastRenderedPageBreak/>
              <w:t>Proposal 17:</w:t>
            </w:r>
            <w:r w:rsidRPr="0024342A">
              <w:rPr>
                <w:sz w:val="16"/>
                <w:lang w:eastAsia="zh-CN"/>
              </w:rPr>
              <w:t xml:space="preserve"> T</w:t>
            </w:r>
            <w:r w:rsidRPr="0024342A">
              <w:rPr>
                <w:sz w:val="16"/>
              </w:rPr>
              <w:t>he one-to-one mapping between the bandwidth considered for CWS adjustment and the bandwidth of the component carrier in LTE-LAA is not suitable for NR-U wideband operations.</w:t>
            </w:r>
          </w:p>
          <w:p w14:paraId="67370855" w14:textId="77777777" w:rsidR="0024342A" w:rsidRPr="0024342A" w:rsidRDefault="0024342A" w:rsidP="0024342A">
            <w:pPr>
              <w:rPr>
                <w:sz w:val="16"/>
              </w:rPr>
            </w:pPr>
            <w:r w:rsidRPr="0024342A">
              <w:rPr>
                <w:sz w:val="16"/>
                <w:u w:val="single"/>
                <w:lang w:eastAsia="zh-CN"/>
              </w:rPr>
              <w:t>Proposal 18:</w:t>
            </w:r>
            <w:r w:rsidRPr="0024342A">
              <w:rPr>
                <w:sz w:val="16"/>
                <w:lang w:eastAsia="zh-CN"/>
              </w:rPr>
              <w:t xml:space="preserve"> It could be considered to map the CBG </w:t>
            </w:r>
            <w:r w:rsidRPr="0024342A">
              <w:rPr>
                <w:sz w:val="16"/>
              </w:rPr>
              <w:t>such that it is contained within the LBT bandwidth</w:t>
            </w:r>
            <w:r w:rsidRPr="0024342A">
              <w:rPr>
                <w:sz w:val="16"/>
                <w:lang w:eastAsia="zh-CN"/>
              </w:rPr>
              <w:t>, which is beneficial for improving retransmission efficiency and accurately adjusting CWS per LBT bandwidth when CBG based HARQ-ACK feedback is applied.</w:t>
            </w:r>
          </w:p>
          <w:p w14:paraId="454791D3" w14:textId="77777777" w:rsidR="0024342A" w:rsidRPr="0024342A" w:rsidRDefault="0024342A" w:rsidP="0024342A">
            <w:pPr>
              <w:rPr>
                <w:sz w:val="16"/>
                <w:lang w:eastAsia="zh-CN"/>
              </w:rPr>
            </w:pPr>
            <w:r w:rsidRPr="0024342A">
              <w:rPr>
                <w:sz w:val="16"/>
                <w:u w:val="single"/>
                <w:lang w:eastAsia="zh-CN"/>
              </w:rPr>
              <w:t>Proposal 19:</w:t>
            </w:r>
            <w:r w:rsidRPr="0024342A">
              <w:rPr>
                <w:sz w:val="16"/>
                <w:lang w:eastAsia="zh-CN"/>
              </w:rPr>
              <w:t xml:space="preserve"> For 2-step RACH or 4-step RACH, if msg 1or msg A is transmitted using LBT CAT4, the UE adjusts the CWS for the following UL transmission based on whether msg 2 or msg B, respectively, has been received within the anticipated reception window.</w:t>
            </w:r>
          </w:p>
          <w:p w14:paraId="65B22989" w14:textId="77777777" w:rsidR="0024342A" w:rsidRPr="0024342A" w:rsidRDefault="0024342A" w:rsidP="002227F3">
            <w:pPr>
              <w:pStyle w:val="ListParagraph"/>
              <w:numPr>
                <w:ilvl w:val="0"/>
                <w:numId w:val="29"/>
              </w:numPr>
              <w:autoSpaceDE w:val="0"/>
              <w:autoSpaceDN w:val="0"/>
              <w:adjustRightInd w:val="0"/>
              <w:snapToGrid w:val="0"/>
              <w:spacing w:after="120"/>
              <w:contextualSpacing w:val="0"/>
              <w:jc w:val="both"/>
              <w:rPr>
                <w:sz w:val="16"/>
              </w:rPr>
            </w:pPr>
            <w:r w:rsidRPr="0024342A">
              <w:rPr>
                <w:sz w:val="16"/>
              </w:rPr>
              <w:t>The CWS is not adjusted if the following UL transmission occurs before the UE correctly receives msg 2 or msg B, respectively.</w:t>
            </w:r>
          </w:p>
          <w:p w14:paraId="7EF05D75" w14:textId="77777777" w:rsidR="0024342A" w:rsidRPr="0024342A" w:rsidRDefault="0024342A" w:rsidP="0024342A">
            <w:pPr>
              <w:rPr>
                <w:sz w:val="16"/>
              </w:rPr>
            </w:pPr>
            <w:r w:rsidRPr="0024342A">
              <w:rPr>
                <w:sz w:val="16"/>
                <w:u w:val="single"/>
                <w:lang w:eastAsia="zh-CN"/>
              </w:rPr>
              <w:t>Proposal 20:</w:t>
            </w:r>
            <w:r w:rsidRPr="0024342A">
              <w:rPr>
                <w:sz w:val="16"/>
                <w:lang w:eastAsia="zh-CN"/>
              </w:rPr>
              <w:t xml:space="preserve"> For 4-step RACH, if the UE receives msg 4 yet the contention resolution fails, the CWS shall be increased to the next higher allowed value. </w:t>
            </w:r>
          </w:p>
          <w:p w14:paraId="01768F4F" w14:textId="77777777" w:rsidR="00F02474" w:rsidRDefault="00F02474" w:rsidP="00F02474">
            <w:pPr>
              <w:rPr>
                <w:b/>
                <w:sz w:val="18"/>
                <w:lang w:val="en-US" w:eastAsia="ko-KR"/>
              </w:rPr>
            </w:pPr>
            <w:r w:rsidRPr="00F02474">
              <w:rPr>
                <w:b/>
                <w:sz w:val="18"/>
                <w:lang w:val="en-US" w:eastAsia="ko-KR"/>
              </w:rPr>
              <w:t>vivo</w:t>
            </w:r>
          </w:p>
          <w:p w14:paraId="6CA6D074" w14:textId="017BB1C3" w:rsidR="00BE0882" w:rsidRDefault="00BE0882" w:rsidP="00BE0882">
            <w:pPr>
              <w:pStyle w:val="Caption"/>
              <w:rPr>
                <w:rFonts w:eastAsia="SimSun"/>
                <w:i/>
                <w:lang w:eastAsia="zh-CN"/>
              </w:rPr>
            </w:pPr>
            <w:bookmarkStart w:id="11" w:name="_Ref536634451"/>
            <w:r w:rsidRPr="00BE0882">
              <w:rPr>
                <w:b w:val="0"/>
                <w:bCs w:val="0"/>
                <w:sz w:val="16"/>
                <w:lang w:eastAsia="zh-CN"/>
              </w:rPr>
              <w:t>Proposal</w:t>
            </w:r>
            <w:r>
              <w:rPr>
                <w:b w:val="0"/>
                <w:bCs w:val="0"/>
                <w:sz w:val="16"/>
                <w:lang w:eastAsia="zh-CN"/>
              </w:rPr>
              <w:t xml:space="preserve"> 3</w:t>
            </w:r>
            <w:r w:rsidRPr="00BE0882">
              <w:rPr>
                <w:b w:val="0"/>
                <w:bCs w:val="0"/>
                <w:sz w:val="16"/>
                <w:lang w:eastAsia="zh-CN"/>
              </w:rPr>
              <w:t>: The CWS adjustment can be made based on the HARQ-ACK of the TB</w:t>
            </w:r>
            <w:r>
              <w:rPr>
                <w:rFonts w:eastAsia="SimSun"/>
                <w:b w:val="0"/>
                <w:i/>
                <w:lang w:eastAsia="zh-CN"/>
              </w:rPr>
              <w:t>.</w:t>
            </w:r>
            <w:bookmarkEnd w:id="11"/>
            <w:r>
              <w:rPr>
                <w:rFonts w:eastAsia="SimSun"/>
                <w:b w:val="0"/>
                <w:i/>
                <w:lang w:eastAsia="zh-CN"/>
              </w:rPr>
              <w:t xml:space="preserve">  </w:t>
            </w:r>
          </w:p>
          <w:p w14:paraId="761499AA" w14:textId="77777777" w:rsidR="00F02474" w:rsidRDefault="00F02474" w:rsidP="00F02474">
            <w:pPr>
              <w:rPr>
                <w:b/>
                <w:sz w:val="18"/>
                <w:lang w:val="en-US" w:eastAsia="ko-KR"/>
              </w:rPr>
            </w:pPr>
            <w:r w:rsidRPr="00F02474">
              <w:rPr>
                <w:b/>
                <w:sz w:val="18"/>
                <w:lang w:val="en-US" w:eastAsia="ko-KR"/>
              </w:rPr>
              <w:t>NTT DOCOMO, INC.</w:t>
            </w:r>
          </w:p>
          <w:p w14:paraId="0DAC15AB" w14:textId="77777777" w:rsidR="00BE0882" w:rsidRPr="00BE0882" w:rsidRDefault="00BE0882" w:rsidP="00BE0882">
            <w:pPr>
              <w:rPr>
                <w:sz w:val="18"/>
                <w:lang w:val="en-US" w:eastAsia="ko-KR"/>
              </w:rPr>
            </w:pPr>
            <w:r w:rsidRPr="00BE0882">
              <w:rPr>
                <w:sz w:val="18"/>
                <w:lang w:val="en-US" w:eastAsia="ko-KR"/>
              </w:rPr>
              <w:t>Proposal 1: CWS updating mechanism based on channel occupancy state is supported for NR-U in addition to CWS updating based on HARQ ACK/NACK reception in order to reduce fluctuation of channel access opportunities and latency among coexisting nodes.</w:t>
            </w:r>
          </w:p>
          <w:p w14:paraId="0F580838" w14:textId="1DC80A7A" w:rsidR="00F02474" w:rsidRPr="00F02474" w:rsidRDefault="00BE0882" w:rsidP="00BE0882">
            <w:pPr>
              <w:rPr>
                <w:sz w:val="18"/>
                <w:lang w:val="en-US" w:eastAsia="ko-KR"/>
              </w:rPr>
            </w:pPr>
            <w:r w:rsidRPr="00BE0882">
              <w:rPr>
                <w:sz w:val="18"/>
                <w:lang w:val="en-US" w:eastAsia="ko-KR"/>
              </w:rPr>
              <w:t></w:t>
            </w:r>
            <w:r w:rsidRPr="00BE0882">
              <w:rPr>
                <w:sz w:val="18"/>
                <w:lang w:val="en-US" w:eastAsia="ko-KR"/>
              </w:rPr>
              <w:tab/>
              <w:t>UE reporting of the channel occupancy ratio and CWS updating mechanism based on gNB’s indication are supported.</w:t>
            </w:r>
          </w:p>
          <w:p w14:paraId="3F4010C1" w14:textId="77777777" w:rsidR="00F02474" w:rsidRDefault="00F02474" w:rsidP="00F02474">
            <w:pPr>
              <w:rPr>
                <w:b/>
                <w:sz w:val="18"/>
                <w:lang w:val="en-US" w:eastAsia="ko-KR"/>
              </w:rPr>
            </w:pPr>
            <w:r w:rsidRPr="00F02474">
              <w:rPr>
                <w:b/>
                <w:sz w:val="18"/>
                <w:lang w:val="en-US" w:eastAsia="ko-KR"/>
              </w:rPr>
              <w:t>Fujitsu</w:t>
            </w:r>
          </w:p>
          <w:p w14:paraId="664FB1F6" w14:textId="77777777" w:rsidR="00BE0882" w:rsidRPr="00BE0882" w:rsidRDefault="00BE0882" w:rsidP="00BE0882">
            <w:pPr>
              <w:rPr>
                <w:sz w:val="18"/>
                <w:lang w:eastAsia="ko-KR"/>
              </w:rPr>
            </w:pPr>
            <w:r w:rsidRPr="00BE0882">
              <w:rPr>
                <w:sz w:val="18"/>
                <w:lang w:eastAsia="ko-KR"/>
              </w:rPr>
              <w:t>Proposal 1: For CWS adjustment with wideband (&gt;20 MHz) operation including BWPs, support CWS adjustment per LBT sub-band.</w:t>
            </w:r>
          </w:p>
          <w:p w14:paraId="1A6B05EF" w14:textId="77777777" w:rsidR="00BE0882" w:rsidRPr="00BE0882" w:rsidRDefault="00BE0882" w:rsidP="00BE0882">
            <w:pPr>
              <w:rPr>
                <w:sz w:val="18"/>
                <w:lang w:eastAsia="ko-KR"/>
              </w:rPr>
            </w:pPr>
            <w:r w:rsidRPr="00BE0882">
              <w:rPr>
                <w:sz w:val="18"/>
                <w:lang w:eastAsia="ko-KR"/>
              </w:rPr>
              <w:t>Proposal 2: For convenience of CWS adjustment per LBT sub-band and dynamic selection of LBT sub-band for transmission, the resource for each CBG of PDSCH/PUSCH is confined within a LBT sub-band.</w:t>
            </w:r>
          </w:p>
          <w:p w14:paraId="17CF8FBC" w14:textId="16CF53F4" w:rsidR="00F02474" w:rsidRPr="00BE0882" w:rsidRDefault="00BE0882" w:rsidP="00BE0882">
            <w:pPr>
              <w:rPr>
                <w:sz w:val="18"/>
                <w:lang w:eastAsia="ko-KR"/>
              </w:rPr>
            </w:pPr>
            <w:r w:rsidRPr="00BE0882">
              <w:rPr>
                <w:sz w:val="18"/>
                <w:lang w:eastAsia="ko-KR"/>
              </w:rPr>
              <w:t>Proposal 3: With respect to CWS maintenance for the cases of BWP switching, consider switching between BWPs with or without overlapping.</w:t>
            </w:r>
          </w:p>
          <w:p w14:paraId="10C9EE0D" w14:textId="77777777" w:rsidR="00F02474" w:rsidRDefault="00F02474" w:rsidP="00F02474">
            <w:pPr>
              <w:rPr>
                <w:b/>
                <w:sz w:val="18"/>
                <w:lang w:val="en-US" w:eastAsia="ko-KR"/>
              </w:rPr>
            </w:pPr>
            <w:r w:rsidRPr="00F02474">
              <w:rPr>
                <w:b/>
                <w:sz w:val="18"/>
                <w:lang w:val="en-US" w:eastAsia="ko-KR"/>
              </w:rPr>
              <w:t>OPPO</w:t>
            </w:r>
          </w:p>
          <w:p w14:paraId="578028A3" w14:textId="77777777" w:rsidR="00BE0882" w:rsidRPr="00BE0882" w:rsidRDefault="00BE0882" w:rsidP="00BE0882">
            <w:pPr>
              <w:rPr>
                <w:sz w:val="18"/>
                <w:lang w:eastAsia="ko-KR"/>
              </w:rPr>
            </w:pPr>
            <w:r w:rsidRPr="00BE0882">
              <w:rPr>
                <w:sz w:val="18"/>
                <w:lang w:eastAsia="ko-KR"/>
              </w:rPr>
              <w:t xml:space="preserve">Proposal 5: CBG-based HARQ-ACK values should be considered separately for CWS adjustment for PDSCH transmission. </w:t>
            </w:r>
          </w:p>
          <w:p w14:paraId="6AA3D245" w14:textId="77777777" w:rsidR="00BE0882" w:rsidRPr="00BE0882" w:rsidRDefault="00BE0882" w:rsidP="00BE0882">
            <w:pPr>
              <w:rPr>
                <w:sz w:val="18"/>
                <w:lang w:eastAsia="ko-KR"/>
              </w:rPr>
            </w:pPr>
            <w:r w:rsidRPr="00BE0882">
              <w:rPr>
                <w:sz w:val="18"/>
                <w:lang w:eastAsia="ko-KR"/>
              </w:rPr>
              <w:t xml:space="preserve">Proposal 6: CBG-based HARQ-ACK values should be interpreted as NDI indication for CWS adjustment for PUSCH transmission. </w:t>
            </w:r>
          </w:p>
          <w:p w14:paraId="2DBE1887" w14:textId="29C68193" w:rsidR="00F02474" w:rsidRPr="00BE0882" w:rsidRDefault="00BE0882" w:rsidP="00BE0882">
            <w:pPr>
              <w:rPr>
                <w:sz w:val="18"/>
                <w:lang w:eastAsia="ko-KR"/>
              </w:rPr>
            </w:pPr>
            <w:r w:rsidRPr="00BE0882">
              <w:rPr>
                <w:sz w:val="18"/>
                <w:lang w:eastAsia="ko-KR"/>
              </w:rPr>
              <w:t>Proposal 7: CWS adjustment for one bandwidth should base on the available HARQ-ACK values corresponding to the latest PDSCH transmission within the same bandwidth.</w:t>
            </w:r>
          </w:p>
          <w:p w14:paraId="415946A9" w14:textId="77777777" w:rsidR="00F02474" w:rsidRDefault="00F02474" w:rsidP="00F02474">
            <w:pPr>
              <w:rPr>
                <w:b/>
                <w:sz w:val="18"/>
                <w:lang w:val="en-US" w:eastAsia="ko-KR"/>
              </w:rPr>
            </w:pPr>
            <w:r w:rsidRPr="00F02474">
              <w:rPr>
                <w:b/>
                <w:sz w:val="18"/>
                <w:lang w:val="en-US" w:eastAsia="ko-KR"/>
              </w:rPr>
              <w:t>Nokia, Nokia Shanghai Bell</w:t>
            </w:r>
          </w:p>
          <w:p w14:paraId="135E5B4E" w14:textId="77777777" w:rsidR="003F6CE5" w:rsidRPr="003F6CE5" w:rsidRDefault="003F6CE5" w:rsidP="003F6CE5">
            <w:pPr>
              <w:rPr>
                <w:sz w:val="18"/>
                <w:lang w:val="en-US" w:eastAsia="ko-KR"/>
              </w:rPr>
            </w:pPr>
            <w:r w:rsidRPr="003F6CE5">
              <w:rPr>
                <w:sz w:val="18"/>
                <w:lang w:val="en-US" w:eastAsia="ko-KR"/>
              </w:rPr>
              <w:t>Observation 3: The determination of the reference slot for CWS adjustment should take slot structure (partial slot or full slot) and processing time into consideration.</w:t>
            </w:r>
          </w:p>
          <w:p w14:paraId="25E16BC5" w14:textId="77777777" w:rsidR="003F6CE5" w:rsidRPr="003F6CE5" w:rsidRDefault="003F6CE5" w:rsidP="003F6CE5">
            <w:pPr>
              <w:rPr>
                <w:sz w:val="18"/>
                <w:lang w:val="en-US" w:eastAsia="ko-KR"/>
              </w:rPr>
            </w:pPr>
            <w:r w:rsidRPr="003F6CE5">
              <w:rPr>
                <w:sz w:val="18"/>
                <w:lang w:val="en-US" w:eastAsia="ko-KR"/>
              </w:rPr>
              <w:t>Proposal 8: Both alternatives can be considered in CWS adjustment to support CBG based HARQ-ACK operation:</w:t>
            </w:r>
          </w:p>
          <w:p w14:paraId="53F03364" w14:textId="77777777" w:rsidR="003F6CE5" w:rsidRPr="003F6CE5" w:rsidRDefault="003F6CE5" w:rsidP="003F6CE5">
            <w:pPr>
              <w:rPr>
                <w:sz w:val="18"/>
                <w:lang w:val="en-US" w:eastAsia="ko-KR"/>
              </w:rPr>
            </w:pPr>
            <w:r w:rsidRPr="003F6CE5">
              <w:rPr>
                <w:sz w:val="18"/>
                <w:lang w:val="en-US" w:eastAsia="ko-KR"/>
              </w:rPr>
              <w:t>•</w:t>
            </w:r>
            <w:r w:rsidRPr="003F6CE5">
              <w:rPr>
                <w:sz w:val="18"/>
                <w:lang w:val="en-US" w:eastAsia="ko-KR"/>
              </w:rPr>
              <w:tab/>
              <w:t>Alternative 1: If all CBG-level HARQ-ACKs corresponding a TB are ACK(s), TB-level HARQ-ACK feedback for CWS adjustment is counted as ACK, otherwise, NACK.</w:t>
            </w:r>
          </w:p>
          <w:p w14:paraId="40F06077" w14:textId="77777777" w:rsidR="003F6CE5" w:rsidRPr="003F6CE5" w:rsidRDefault="003F6CE5" w:rsidP="003F6CE5">
            <w:pPr>
              <w:rPr>
                <w:sz w:val="18"/>
                <w:lang w:val="en-US" w:eastAsia="ko-KR"/>
              </w:rPr>
            </w:pPr>
            <w:r w:rsidRPr="003F6CE5">
              <w:rPr>
                <w:sz w:val="18"/>
                <w:lang w:val="en-US" w:eastAsia="ko-KR"/>
              </w:rPr>
              <w:t>•</w:t>
            </w:r>
            <w:r w:rsidRPr="003F6CE5">
              <w:rPr>
                <w:sz w:val="18"/>
                <w:lang w:val="en-US" w:eastAsia="ko-KR"/>
              </w:rPr>
              <w:tab/>
              <w:t>Alternative 2: If the [first or last] CBG-level HARQ-ACKs corresponding a TB is ACK, TB-level HARQ-ACK feedback for CWS adjustment is counted as ACK, otherwise, NACK.</w:t>
            </w:r>
          </w:p>
          <w:p w14:paraId="60B1869A" w14:textId="77777777" w:rsidR="003F6CE5" w:rsidRPr="003F6CE5" w:rsidRDefault="003F6CE5" w:rsidP="003F6CE5">
            <w:pPr>
              <w:rPr>
                <w:sz w:val="18"/>
                <w:lang w:val="en-US" w:eastAsia="ko-KR"/>
              </w:rPr>
            </w:pPr>
            <w:r w:rsidRPr="003F6CE5">
              <w:rPr>
                <w:sz w:val="18"/>
                <w:lang w:val="en-US" w:eastAsia="ko-KR"/>
              </w:rPr>
              <w:t>Observation 4: Using HARQ-ACK of a wideband TB to adjust CWS for LBT subbands may lead to increased channel access delay.</w:t>
            </w:r>
          </w:p>
          <w:p w14:paraId="18F8A042" w14:textId="1585A5D4" w:rsidR="00F02474" w:rsidRPr="00F02474" w:rsidRDefault="003F6CE5" w:rsidP="003F6CE5">
            <w:pPr>
              <w:rPr>
                <w:sz w:val="18"/>
                <w:lang w:val="en-US" w:eastAsia="ko-KR"/>
              </w:rPr>
            </w:pPr>
            <w:r w:rsidRPr="003F6CE5">
              <w:rPr>
                <w:sz w:val="18"/>
                <w:lang w:val="en-US" w:eastAsia="ko-KR"/>
              </w:rPr>
              <w:t>Proposal 10: Study new feedback to assist CWS adjustment per sub-band.</w:t>
            </w:r>
          </w:p>
          <w:p w14:paraId="1528B5CF" w14:textId="77777777" w:rsidR="00F02474" w:rsidRDefault="00F02474" w:rsidP="00F02474">
            <w:pPr>
              <w:rPr>
                <w:b/>
                <w:sz w:val="18"/>
                <w:lang w:val="en-US" w:eastAsia="ko-KR"/>
              </w:rPr>
            </w:pPr>
            <w:r w:rsidRPr="00F02474">
              <w:rPr>
                <w:b/>
                <w:sz w:val="18"/>
                <w:lang w:val="en-US" w:eastAsia="ko-KR"/>
              </w:rPr>
              <w:t>LG Electronics</w:t>
            </w:r>
          </w:p>
          <w:p w14:paraId="60848DE7" w14:textId="77777777" w:rsidR="003F6CE5" w:rsidRPr="003F6CE5" w:rsidRDefault="003F6CE5" w:rsidP="003F6CE5">
            <w:pPr>
              <w:spacing w:before="120" w:after="120"/>
              <w:ind w:firstLineChars="100" w:firstLine="160"/>
              <w:rPr>
                <w:rFonts w:eastAsia="Batang"/>
                <w:sz w:val="16"/>
                <w:szCs w:val="22"/>
                <w:lang w:eastAsia="ko-KR"/>
              </w:rPr>
            </w:pPr>
            <w:r w:rsidRPr="003F6CE5">
              <w:rPr>
                <w:rFonts w:eastAsia="Batang"/>
                <w:sz w:val="16"/>
                <w:szCs w:val="22"/>
                <w:lang w:eastAsia="ko-KR"/>
              </w:rPr>
              <w:lastRenderedPageBreak/>
              <w:t>Proposal #1: The CWS for DRS, PRACH, and PUCCH can be determined and adjusted as following.</w:t>
            </w:r>
          </w:p>
          <w:p w14:paraId="5844B4CD" w14:textId="77777777" w:rsidR="003F6CE5" w:rsidRPr="003F6CE5" w:rsidRDefault="003F6CE5" w:rsidP="002227F3">
            <w:pPr>
              <w:numPr>
                <w:ilvl w:val="0"/>
                <w:numId w:val="35"/>
              </w:numPr>
              <w:spacing w:before="120" w:after="120"/>
              <w:ind w:left="1440"/>
              <w:jc w:val="both"/>
              <w:rPr>
                <w:rFonts w:eastAsia="Batang"/>
                <w:sz w:val="16"/>
                <w:szCs w:val="22"/>
                <w:lang w:eastAsia="ko-KR"/>
              </w:rPr>
            </w:pPr>
            <w:r w:rsidRPr="003F6CE5">
              <w:rPr>
                <w:rFonts w:eastAsia="Batang"/>
                <w:sz w:val="16"/>
                <w:szCs w:val="22"/>
                <w:lang w:eastAsia="ko-KR"/>
              </w:rPr>
              <w:t>For DRS only or DRS multiplexed with non-unicast data (when</w:t>
            </w:r>
            <w:r w:rsidRPr="003F6CE5">
              <w:rPr>
                <w:sz w:val="16"/>
                <w:szCs w:val="22"/>
              </w:rPr>
              <w:t xml:space="preserve"> </w:t>
            </w:r>
            <w:r w:rsidRPr="003F6CE5">
              <w:rPr>
                <w:rFonts w:eastAsia="Batang"/>
                <w:sz w:val="16"/>
                <w:szCs w:val="22"/>
                <w:lang w:eastAsia="ko-KR"/>
              </w:rPr>
              <w:t xml:space="preserve">duty cycle is &gt; 1/20 or the total duration is &gt; 1ms) : </w:t>
            </w:r>
          </w:p>
          <w:p w14:paraId="5ED90D2A" w14:textId="77777777" w:rsidR="003F6CE5" w:rsidRPr="003F6CE5" w:rsidRDefault="003F6CE5" w:rsidP="002227F3">
            <w:pPr>
              <w:numPr>
                <w:ilvl w:val="1"/>
                <w:numId w:val="35"/>
              </w:numPr>
              <w:spacing w:before="120" w:after="120"/>
              <w:ind w:left="2160"/>
              <w:jc w:val="both"/>
              <w:rPr>
                <w:rFonts w:eastAsia="Batang"/>
                <w:sz w:val="16"/>
                <w:szCs w:val="22"/>
                <w:lang w:eastAsia="ko-KR"/>
              </w:rPr>
            </w:pPr>
            <w:r w:rsidRPr="003F6CE5">
              <w:rPr>
                <w:rFonts w:eastAsia="Batang"/>
                <w:sz w:val="16"/>
                <w:szCs w:val="22"/>
                <w:lang w:eastAsia="ko-KR"/>
              </w:rPr>
              <w:t>The channel access priority class can be determined according to the DRS burst duration and/or the duration of multiplexed non-unicast data.</w:t>
            </w:r>
          </w:p>
          <w:p w14:paraId="47DAE54A" w14:textId="77777777" w:rsidR="003F6CE5" w:rsidRPr="003F6CE5" w:rsidRDefault="003F6CE5" w:rsidP="002227F3">
            <w:pPr>
              <w:numPr>
                <w:ilvl w:val="1"/>
                <w:numId w:val="35"/>
              </w:numPr>
              <w:spacing w:before="120" w:after="120"/>
              <w:ind w:left="2160"/>
              <w:jc w:val="both"/>
              <w:rPr>
                <w:rFonts w:eastAsia="Batang"/>
                <w:sz w:val="16"/>
                <w:szCs w:val="22"/>
                <w:lang w:eastAsia="ko-KR"/>
              </w:rPr>
            </w:pPr>
            <w:r w:rsidRPr="003F6CE5">
              <w:rPr>
                <w:rFonts w:eastAsia="Batang"/>
                <w:sz w:val="16"/>
                <w:szCs w:val="22"/>
                <w:lang w:eastAsia="ko-KR"/>
              </w:rPr>
              <w:t>For DRS multiplexed with RAR, the CWS can be adjusted depending on the reception of msg3 corresponding to RAR.</w:t>
            </w:r>
          </w:p>
          <w:p w14:paraId="339B2A57" w14:textId="77777777" w:rsidR="003F6CE5" w:rsidRPr="003F6CE5" w:rsidRDefault="003F6CE5" w:rsidP="002227F3">
            <w:pPr>
              <w:numPr>
                <w:ilvl w:val="0"/>
                <w:numId w:val="35"/>
              </w:numPr>
              <w:spacing w:before="120" w:after="120"/>
              <w:ind w:left="1440"/>
              <w:jc w:val="both"/>
              <w:rPr>
                <w:rFonts w:eastAsia="Batang"/>
                <w:sz w:val="16"/>
                <w:szCs w:val="22"/>
                <w:lang w:eastAsia="ko-KR"/>
              </w:rPr>
            </w:pPr>
            <w:r w:rsidRPr="003F6CE5">
              <w:rPr>
                <w:rFonts w:eastAsia="Batang"/>
                <w:sz w:val="16"/>
                <w:szCs w:val="22"/>
                <w:lang w:eastAsia="ko-KR"/>
              </w:rPr>
              <w:t>For PRACH:</w:t>
            </w:r>
          </w:p>
          <w:p w14:paraId="62B41901" w14:textId="77777777" w:rsidR="003F6CE5" w:rsidRPr="003F6CE5" w:rsidRDefault="003F6CE5" w:rsidP="002227F3">
            <w:pPr>
              <w:numPr>
                <w:ilvl w:val="1"/>
                <w:numId w:val="35"/>
              </w:numPr>
              <w:spacing w:before="120" w:after="120"/>
              <w:ind w:left="2160"/>
              <w:jc w:val="both"/>
              <w:rPr>
                <w:rFonts w:eastAsia="Batang"/>
                <w:sz w:val="16"/>
                <w:szCs w:val="22"/>
                <w:lang w:eastAsia="ko-KR"/>
              </w:rPr>
            </w:pPr>
            <w:r w:rsidRPr="003F6CE5">
              <w:rPr>
                <w:rFonts w:eastAsia="Batang"/>
                <w:sz w:val="16"/>
                <w:szCs w:val="22"/>
                <w:lang w:eastAsia="ko-KR"/>
              </w:rPr>
              <w:t>The initial CWS value or a group of CWS values can be configured by SIB1.</w:t>
            </w:r>
          </w:p>
          <w:p w14:paraId="32302D8E" w14:textId="77777777" w:rsidR="003F6CE5" w:rsidRPr="003F6CE5" w:rsidRDefault="003F6CE5" w:rsidP="002227F3">
            <w:pPr>
              <w:numPr>
                <w:ilvl w:val="1"/>
                <w:numId w:val="35"/>
              </w:numPr>
              <w:spacing w:before="120" w:after="120"/>
              <w:ind w:left="2160"/>
              <w:jc w:val="both"/>
              <w:rPr>
                <w:rFonts w:eastAsia="Batang"/>
                <w:sz w:val="16"/>
                <w:szCs w:val="22"/>
                <w:lang w:eastAsia="ko-KR"/>
              </w:rPr>
            </w:pPr>
            <w:r w:rsidRPr="003F6CE5">
              <w:rPr>
                <w:rFonts w:eastAsia="Batang"/>
                <w:sz w:val="16"/>
                <w:szCs w:val="22"/>
                <w:lang w:eastAsia="ko-KR"/>
              </w:rPr>
              <w:t>The CWS can be adjusted depending on the detection of PDCCH masked with RA-RNTI or the reception of RAR PDSCH which includes a RAPID corresponding to PRACH transmitted by the UE.</w:t>
            </w:r>
          </w:p>
          <w:p w14:paraId="7D507387" w14:textId="77777777" w:rsidR="003F6CE5" w:rsidRPr="003F6CE5" w:rsidRDefault="003F6CE5" w:rsidP="002227F3">
            <w:pPr>
              <w:numPr>
                <w:ilvl w:val="0"/>
                <w:numId w:val="35"/>
              </w:numPr>
              <w:spacing w:before="120" w:after="120"/>
              <w:ind w:left="1440"/>
              <w:jc w:val="both"/>
              <w:rPr>
                <w:rFonts w:eastAsia="Batang"/>
                <w:sz w:val="16"/>
                <w:szCs w:val="22"/>
                <w:lang w:eastAsia="ko-KR"/>
              </w:rPr>
            </w:pPr>
            <w:r w:rsidRPr="003F6CE5">
              <w:rPr>
                <w:rFonts w:eastAsia="Batang"/>
                <w:sz w:val="16"/>
                <w:szCs w:val="22"/>
                <w:lang w:eastAsia="ko-KR"/>
              </w:rPr>
              <w:t>For PUCCH:</w:t>
            </w:r>
          </w:p>
          <w:p w14:paraId="126D052C" w14:textId="77777777" w:rsidR="003F6CE5" w:rsidRPr="003F6CE5" w:rsidRDefault="003F6CE5" w:rsidP="002227F3">
            <w:pPr>
              <w:numPr>
                <w:ilvl w:val="1"/>
                <w:numId w:val="35"/>
              </w:numPr>
              <w:spacing w:before="120" w:after="120"/>
              <w:ind w:left="2160"/>
              <w:jc w:val="both"/>
              <w:rPr>
                <w:rFonts w:eastAsia="Batang"/>
                <w:sz w:val="16"/>
                <w:szCs w:val="22"/>
                <w:lang w:eastAsia="ko-KR"/>
              </w:rPr>
            </w:pPr>
            <w:r w:rsidRPr="003F6CE5">
              <w:rPr>
                <w:rFonts w:eastAsia="Batang"/>
                <w:sz w:val="16"/>
                <w:szCs w:val="22"/>
                <w:lang w:eastAsia="ko-KR"/>
              </w:rPr>
              <w:t>The CWS of UE can be adjusted based on the NDI toggling (within the DL assignment corresponding to a particular reference slot or slot group) and/or New ACK-Feedback Group Indicator or a reset indicator (if introduced).</w:t>
            </w:r>
          </w:p>
          <w:p w14:paraId="7B6C17A9" w14:textId="77777777" w:rsidR="003F6CE5" w:rsidRPr="003F6CE5" w:rsidRDefault="003F6CE5" w:rsidP="002227F3">
            <w:pPr>
              <w:numPr>
                <w:ilvl w:val="1"/>
                <w:numId w:val="35"/>
              </w:numPr>
              <w:spacing w:before="120" w:after="120"/>
              <w:ind w:left="2160"/>
              <w:jc w:val="both"/>
              <w:rPr>
                <w:rFonts w:eastAsia="Batang"/>
                <w:sz w:val="16"/>
                <w:szCs w:val="22"/>
                <w:lang w:eastAsia="ko-KR"/>
              </w:rPr>
            </w:pPr>
            <w:r w:rsidRPr="003F6CE5">
              <w:rPr>
                <w:rFonts w:eastAsia="Batang"/>
                <w:sz w:val="16"/>
                <w:szCs w:val="22"/>
                <w:lang w:eastAsia="ko-KR"/>
              </w:rPr>
              <w:t>FFS for the case where carrier#1 for PUCCH (or UCI) triggering and carrier#2 for PUCCH (or UCI) transmission are different.</w:t>
            </w:r>
          </w:p>
          <w:p w14:paraId="7CD4B4D0" w14:textId="77777777" w:rsidR="003F6CE5" w:rsidRPr="003F6CE5" w:rsidRDefault="003F6CE5" w:rsidP="003F6CE5">
            <w:pPr>
              <w:spacing w:before="120" w:after="120"/>
              <w:ind w:firstLineChars="100" w:firstLine="160"/>
              <w:rPr>
                <w:sz w:val="16"/>
                <w:szCs w:val="22"/>
                <w:lang w:eastAsia="ko-KR"/>
              </w:rPr>
            </w:pPr>
            <w:r w:rsidRPr="003F6CE5">
              <w:rPr>
                <w:sz w:val="16"/>
                <w:szCs w:val="22"/>
                <w:lang w:eastAsia="ko-KR"/>
              </w:rPr>
              <w:t>Proposal #2: The reference slot for CWS update should be defined as finer granularity rather than a slot. A time period T which is a unit of the symbol can be configured at the beginning of the COT to identify the HARQ-ACKs to be used for the CWS adjustment procedure.</w:t>
            </w:r>
          </w:p>
          <w:p w14:paraId="07298AAC" w14:textId="77777777" w:rsidR="003F6CE5" w:rsidRPr="003F6CE5" w:rsidRDefault="003F6CE5" w:rsidP="003F6CE5">
            <w:pPr>
              <w:spacing w:before="120" w:after="120"/>
              <w:ind w:firstLineChars="100" w:firstLine="160"/>
              <w:rPr>
                <w:rFonts w:eastAsia="Batang"/>
                <w:sz w:val="16"/>
                <w:szCs w:val="22"/>
                <w:lang w:eastAsia="ko-KR"/>
              </w:rPr>
            </w:pPr>
            <w:r w:rsidRPr="003F6CE5">
              <w:rPr>
                <w:rFonts w:eastAsia="Batang"/>
                <w:sz w:val="16"/>
                <w:szCs w:val="22"/>
                <w:lang w:eastAsia="ko-KR"/>
              </w:rPr>
              <w:t>Proposal #3: For CWS adjustment considering CBG-based (re)transmission,</w:t>
            </w:r>
          </w:p>
          <w:p w14:paraId="5FB9ACBE" w14:textId="77777777" w:rsidR="003F6CE5" w:rsidRPr="003F6CE5" w:rsidRDefault="003F6CE5" w:rsidP="002227F3">
            <w:pPr>
              <w:numPr>
                <w:ilvl w:val="0"/>
                <w:numId w:val="36"/>
              </w:numPr>
              <w:spacing w:before="120" w:after="120"/>
              <w:jc w:val="both"/>
              <w:rPr>
                <w:rFonts w:eastAsia="Batang"/>
                <w:sz w:val="16"/>
                <w:szCs w:val="22"/>
                <w:lang w:eastAsia="ko-KR"/>
              </w:rPr>
            </w:pPr>
            <w:r w:rsidRPr="003F6CE5">
              <w:rPr>
                <w:rFonts w:eastAsia="Batang"/>
                <w:sz w:val="16"/>
                <w:szCs w:val="22"/>
                <w:lang w:eastAsia="ko-KR"/>
              </w:rPr>
              <w:t>The HARQ-ACKs for the CBG(s) and TB(s) which are fully included and/or partially overlapped with a period of T can be used to adjust the CWS. T value having a certain length (e.g., three symbols) at the beginning of COT of the latest burst can be configured/indicated by the gNB.</w:t>
            </w:r>
          </w:p>
          <w:p w14:paraId="7124E111" w14:textId="77777777" w:rsidR="003F6CE5" w:rsidRPr="003F6CE5" w:rsidRDefault="003F6CE5" w:rsidP="003F6CE5">
            <w:pPr>
              <w:spacing w:before="120" w:after="120"/>
              <w:ind w:firstLineChars="100" w:firstLine="160"/>
              <w:rPr>
                <w:sz w:val="16"/>
                <w:szCs w:val="22"/>
                <w:lang w:eastAsia="ko-KR"/>
              </w:rPr>
            </w:pPr>
            <w:r w:rsidRPr="003F6CE5">
              <w:rPr>
                <w:sz w:val="16"/>
                <w:szCs w:val="22"/>
                <w:lang w:eastAsia="ko-KR"/>
              </w:rPr>
              <w:t>Proposal #4: If a UE receives UL grant at slot n, the reference slot for UL CWS update is the first slot within the latest UL burst starting before slot n-X where X can be configurable.</w:t>
            </w:r>
          </w:p>
          <w:p w14:paraId="2EDB4688" w14:textId="77777777" w:rsidR="003F6CE5" w:rsidRPr="003F6CE5" w:rsidRDefault="003F6CE5" w:rsidP="003F6CE5">
            <w:pPr>
              <w:spacing w:before="120" w:after="120"/>
              <w:ind w:firstLineChars="100" w:firstLine="160"/>
              <w:rPr>
                <w:rFonts w:eastAsia="Batang"/>
                <w:sz w:val="16"/>
                <w:szCs w:val="22"/>
                <w:lang w:eastAsia="ko-KR"/>
              </w:rPr>
            </w:pPr>
            <w:r w:rsidRPr="003F6CE5">
              <w:rPr>
                <w:rFonts w:eastAsia="Batang"/>
                <w:sz w:val="16"/>
                <w:szCs w:val="22"/>
                <w:lang w:eastAsia="ko-KR"/>
              </w:rPr>
              <w:t>Proposal #5: For CWS adjustment with wideband (&gt;20 MHz) operation including BWPs, consider at least following cases.</w:t>
            </w:r>
          </w:p>
          <w:p w14:paraId="2D2DA4E7" w14:textId="77777777" w:rsidR="003F6CE5" w:rsidRPr="003F6CE5" w:rsidRDefault="003F6CE5" w:rsidP="002227F3">
            <w:pPr>
              <w:numPr>
                <w:ilvl w:val="0"/>
                <w:numId w:val="36"/>
              </w:numPr>
              <w:spacing w:before="120" w:after="120"/>
              <w:jc w:val="both"/>
              <w:rPr>
                <w:rFonts w:eastAsia="Batang"/>
                <w:sz w:val="16"/>
                <w:szCs w:val="22"/>
                <w:lang w:eastAsia="ko-KR"/>
              </w:rPr>
            </w:pPr>
            <w:r w:rsidRPr="003F6CE5">
              <w:rPr>
                <w:rFonts w:eastAsia="Batang"/>
                <w:sz w:val="16"/>
                <w:szCs w:val="22"/>
                <w:lang w:eastAsia="ko-KR"/>
              </w:rPr>
              <w:t>Case 1: Scheduled resource for PDSCH/PUSCH in frequency domain is overlapped with multiple units of 20MHz.</w:t>
            </w:r>
          </w:p>
          <w:p w14:paraId="4B1BEF0F" w14:textId="77777777" w:rsidR="003F6CE5" w:rsidRPr="003F6CE5" w:rsidRDefault="003F6CE5" w:rsidP="002227F3">
            <w:pPr>
              <w:numPr>
                <w:ilvl w:val="0"/>
                <w:numId w:val="36"/>
              </w:numPr>
              <w:spacing w:before="120" w:after="120"/>
              <w:jc w:val="both"/>
              <w:rPr>
                <w:rFonts w:eastAsia="Batang"/>
                <w:sz w:val="16"/>
                <w:szCs w:val="22"/>
                <w:lang w:eastAsia="ko-KR"/>
              </w:rPr>
            </w:pPr>
            <w:r w:rsidRPr="003F6CE5">
              <w:rPr>
                <w:rFonts w:eastAsia="Batang"/>
                <w:sz w:val="16"/>
                <w:szCs w:val="22"/>
                <w:lang w:eastAsia="ko-KR"/>
              </w:rPr>
              <w:t>Case 2: CWS management when active BWP is changed.</w:t>
            </w:r>
          </w:p>
          <w:p w14:paraId="55D371A8" w14:textId="77777777" w:rsidR="00F02474" w:rsidRPr="00F02474" w:rsidRDefault="00F02474" w:rsidP="00F02474">
            <w:pPr>
              <w:rPr>
                <w:sz w:val="18"/>
                <w:lang w:val="en-US" w:eastAsia="ko-KR"/>
              </w:rPr>
            </w:pPr>
          </w:p>
          <w:p w14:paraId="2BBC215C" w14:textId="77777777" w:rsidR="00F02474" w:rsidRDefault="00F02474" w:rsidP="00F02474">
            <w:pPr>
              <w:rPr>
                <w:b/>
                <w:sz w:val="18"/>
                <w:lang w:val="en-US" w:eastAsia="ko-KR"/>
              </w:rPr>
            </w:pPr>
            <w:r w:rsidRPr="00F02474">
              <w:rPr>
                <w:b/>
                <w:sz w:val="18"/>
                <w:lang w:val="en-US" w:eastAsia="ko-KR"/>
              </w:rPr>
              <w:t>InterDigital, Inc.</w:t>
            </w:r>
          </w:p>
          <w:p w14:paraId="31AD6399" w14:textId="77777777" w:rsidR="000E0E9E" w:rsidRPr="000E0E9E" w:rsidRDefault="000E0E9E" w:rsidP="000E0E9E">
            <w:pPr>
              <w:spacing w:after="120"/>
              <w:jc w:val="both"/>
              <w:rPr>
                <w:rFonts w:eastAsiaTheme="minorHAnsi"/>
                <w:sz w:val="16"/>
                <w:lang w:val="en-US"/>
              </w:rPr>
            </w:pPr>
            <w:r w:rsidRPr="000E0E9E">
              <w:rPr>
                <w:sz w:val="16"/>
                <w:u w:val="single"/>
              </w:rPr>
              <w:t>Proposal 1:</w:t>
            </w:r>
            <w:r w:rsidRPr="000E0E9E">
              <w:rPr>
                <w:sz w:val="16"/>
              </w:rPr>
              <w:t xml:space="preserve"> NR-U supports adjusting the contention window size considering a set of reference slots.</w:t>
            </w:r>
          </w:p>
          <w:p w14:paraId="63D2B79A" w14:textId="77777777" w:rsidR="000E0E9E" w:rsidRPr="000E0E9E" w:rsidRDefault="000E0E9E" w:rsidP="000E0E9E">
            <w:pPr>
              <w:spacing w:after="120"/>
              <w:jc w:val="both"/>
              <w:rPr>
                <w:sz w:val="16"/>
              </w:rPr>
            </w:pPr>
            <w:r w:rsidRPr="000E0E9E">
              <w:rPr>
                <w:sz w:val="16"/>
                <w:u w:val="single"/>
              </w:rPr>
              <w:t>Proposal 2:</w:t>
            </w:r>
            <w:r w:rsidRPr="000E0E9E">
              <w:rPr>
                <w:sz w:val="16"/>
              </w:rPr>
              <w:t xml:space="preserve"> Support at least the available HARQ-ACK status of the transmission(s) performed within the set of reference slots.</w:t>
            </w:r>
          </w:p>
          <w:p w14:paraId="25DA72AD" w14:textId="77777777" w:rsidR="000E0E9E" w:rsidRDefault="000E0E9E" w:rsidP="000E0E9E">
            <w:pPr>
              <w:spacing w:after="120"/>
              <w:jc w:val="both"/>
              <w:rPr>
                <w:i/>
              </w:rPr>
            </w:pPr>
            <w:r w:rsidRPr="000E0E9E">
              <w:rPr>
                <w:sz w:val="16"/>
                <w:u w:val="single"/>
              </w:rPr>
              <w:t>Proposal 3:</w:t>
            </w:r>
            <w:r w:rsidRPr="000E0E9E">
              <w:rPr>
                <w:sz w:val="16"/>
              </w:rPr>
              <w:t xml:space="preserve"> Support CWS adjustment per LBT subband. The transmitting entity only updates CWS values for the set of acquired LBT subbands in a reference slot</w:t>
            </w:r>
            <w:r>
              <w:rPr>
                <w:i/>
              </w:rPr>
              <w:t>.</w:t>
            </w:r>
          </w:p>
          <w:p w14:paraId="6B588C67" w14:textId="77777777" w:rsidR="00F02474" w:rsidRPr="00F02474" w:rsidRDefault="00F02474" w:rsidP="00F02474">
            <w:pPr>
              <w:rPr>
                <w:sz w:val="18"/>
                <w:lang w:val="en-US" w:eastAsia="ko-KR"/>
              </w:rPr>
            </w:pPr>
          </w:p>
          <w:p w14:paraId="3F0F3E49" w14:textId="77777777" w:rsidR="00F02474" w:rsidRDefault="00F02474" w:rsidP="00F02474">
            <w:pPr>
              <w:rPr>
                <w:b/>
                <w:sz w:val="18"/>
                <w:lang w:val="en-US" w:eastAsia="ko-KR"/>
              </w:rPr>
            </w:pPr>
            <w:r w:rsidRPr="00F02474">
              <w:rPr>
                <w:b/>
                <w:sz w:val="18"/>
                <w:lang w:val="en-US" w:eastAsia="ko-KR"/>
              </w:rPr>
              <w:t>Intel Corporation</w:t>
            </w:r>
          </w:p>
          <w:p w14:paraId="09536194" w14:textId="77777777" w:rsidR="00F47269" w:rsidRPr="00F47269" w:rsidRDefault="00F47269" w:rsidP="00F47269">
            <w:pPr>
              <w:pStyle w:val="Heading4"/>
              <w:tabs>
                <w:tab w:val="left" w:pos="720"/>
              </w:tabs>
              <w:ind w:left="0" w:firstLine="0"/>
              <w:rPr>
                <w:rFonts w:ascii="Times New Roman" w:eastAsia="Batang" w:hAnsi="Times New Roman"/>
                <w:bCs/>
                <w:color w:val="000000" w:themeColor="text1"/>
                <w:sz w:val="16"/>
                <w:szCs w:val="16"/>
              </w:rPr>
            </w:pPr>
            <w:r w:rsidRPr="00F47269">
              <w:rPr>
                <w:rFonts w:ascii="Times New Roman" w:eastAsiaTheme="majorEastAsia" w:hAnsi="Times New Roman"/>
                <w:bCs/>
                <w:color w:val="000000" w:themeColor="text1"/>
                <w:sz w:val="16"/>
                <w:szCs w:val="16"/>
              </w:rPr>
              <w:t xml:space="preserve">Proposal 4: The reference burst is defined as the first slot of the latest DL or UL burst </w:t>
            </w:r>
            <w:r w:rsidRPr="00F47269">
              <w:rPr>
                <w:rFonts w:ascii="Times New Roman" w:eastAsia="Batang" w:hAnsi="Times New Roman"/>
                <w:bCs/>
                <w:color w:val="000000" w:themeColor="text1"/>
                <w:sz w:val="16"/>
                <w:szCs w:val="16"/>
              </w:rPr>
              <w:t>for which HARQ-ACK feedback or an UL grant is available.</w:t>
            </w:r>
          </w:p>
          <w:p w14:paraId="5ED31912" w14:textId="77777777" w:rsidR="00F47269" w:rsidRPr="00F47269" w:rsidRDefault="00F47269" w:rsidP="00F47269">
            <w:pPr>
              <w:pStyle w:val="Heading4"/>
              <w:tabs>
                <w:tab w:val="left" w:pos="720"/>
              </w:tabs>
              <w:ind w:left="0" w:firstLine="0"/>
              <w:rPr>
                <w:rFonts w:ascii="Times New Roman" w:eastAsia="Batang" w:hAnsi="Times New Roman"/>
                <w:bCs/>
                <w:color w:val="000000" w:themeColor="text1"/>
                <w:sz w:val="16"/>
                <w:szCs w:val="16"/>
              </w:rPr>
            </w:pPr>
            <w:r w:rsidRPr="00F47269">
              <w:rPr>
                <w:rFonts w:ascii="Times New Roman" w:eastAsiaTheme="majorEastAsia" w:hAnsi="Times New Roman"/>
                <w:bCs/>
                <w:color w:val="000000" w:themeColor="text1"/>
                <w:sz w:val="16"/>
                <w:szCs w:val="16"/>
              </w:rPr>
              <w:t xml:space="preserve">Proposal 5: If the </w:t>
            </w:r>
            <w:r w:rsidRPr="00F47269">
              <w:rPr>
                <w:rFonts w:ascii="Times New Roman" w:eastAsia="Batang" w:hAnsi="Times New Roman"/>
                <w:bCs/>
                <w:color w:val="000000" w:themeColor="text1"/>
                <w:sz w:val="16"/>
                <w:szCs w:val="16"/>
              </w:rPr>
              <w:t>latest DL or the UL burst for which HARQ-ACK feedback or an UL grant is available starts with a partial slot:</w:t>
            </w:r>
          </w:p>
          <w:p w14:paraId="6375AB1E" w14:textId="77777777" w:rsidR="00F47269" w:rsidRPr="00F47269" w:rsidRDefault="00F47269" w:rsidP="002227F3">
            <w:pPr>
              <w:pStyle w:val="Heading4"/>
              <w:keepLines w:val="0"/>
              <w:numPr>
                <w:ilvl w:val="0"/>
                <w:numId w:val="37"/>
              </w:numPr>
              <w:tabs>
                <w:tab w:val="clear" w:pos="576"/>
                <w:tab w:val="left" w:pos="720"/>
              </w:tabs>
              <w:spacing w:before="240" w:after="60"/>
              <w:jc w:val="both"/>
              <w:rPr>
                <w:rFonts w:ascii="Times New Roman" w:eastAsia="Batang" w:hAnsi="Times New Roman"/>
                <w:bCs/>
                <w:sz w:val="16"/>
                <w:szCs w:val="16"/>
              </w:rPr>
            </w:pPr>
            <w:r w:rsidRPr="00F47269">
              <w:rPr>
                <w:rFonts w:ascii="Times New Roman" w:eastAsia="Batang" w:hAnsi="Times New Roman"/>
                <w:bCs/>
                <w:sz w:val="16"/>
                <w:szCs w:val="16"/>
              </w:rPr>
              <w:t>and if this burst prolongs further, the reference burst includes both the partial slot and the following slot;</w:t>
            </w:r>
          </w:p>
          <w:p w14:paraId="34328719" w14:textId="77777777" w:rsidR="00F47269" w:rsidRPr="00F47269" w:rsidRDefault="00F47269" w:rsidP="002227F3">
            <w:pPr>
              <w:pStyle w:val="ListParagraph"/>
              <w:numPr>
                <w:ilvl w:val="0"/>
                <w:numId w:val="37"/>
              </w:numPr>
              <w:spacing w:after="200" w:line="276" w:lineRule="auto"/>
              <w:jc w:val="both"/>
              <w:rPr>
                <w:rFonts w:eastAsia="Calibri"/>
                <w:sz w:val="16"/>
                <w:szCs w:val="16"/>
              </w:rPr>
            </w:pPr>
            <w:r w:rsidRPr="00F47269">
              <w:rPr>
                <w:sz w:val="16"/>
                <w:szCs w:val="16"/>
              </w:rPr>
              <w:t>and if this burst is only composed by a partial slot, the reference burst only includes the partial slot.</w:t>
            </w:r>
          </w:p>
          <w:p w14:paraId="1175A4D3" w14:textId="77777777" w:rsidR="00F47269" w:rsidRPr="00F47269" w:rsidRDefault="00F47269" w:rsidP="00F47269">
            <w:pPr>
              <w:rPr>
                <w:sz w:val="16"/>
                <w:szCs w:val="16"/>
              </w:rPr>
            </w:pPr>
            <w:r w:rsidRPr="00F47269">
              <w:rPr>
                <w:color w:val="000000" w:themeColor="text1"/>
                <w:sz w:val="16"/>
                <w:szCs w:val="16"/>
              </w:rPr>
              <w:t xml:space="preserve">Proposal </w:t>
            </w:r>
            <w:r w:rsidRPr="00F47269">
              <w:rPr>
                <w:rFonts w:eastAsiaTheme="majorEastAsia"/>
                <w:color w:val="000000" w:themeColor="text1"/>
                <w:sz w:val="16"/>
                <w:szCs w:val="16"/>
              </w:rPr>
              <w:t>6</w:t>
            </w:r>
            <w:r w:rsidRPr="00F47269">
              <w:rPr>
                <w:color w:val="000000" w:themeColor="text1"/>
                <w:sz w:val="16"/>
                <w:szCs w:val="16"/>
              </w:rPr>
              <w:t xml:space="preserve">: A reference burst starts at least N symbols prior to the end of the CORESET containing the following UL grant or a DFI-DCI, </w:t>
            </w:r>
            <w:r w:rsidRPr="00F47269">
              <w:rPr>
                <w:sz w:val="16"/>
                <w:szCs w:val="16"/>
              </w:rPr>
              <w:t xml:space="preserve">where N is configurable. </w:t>
            </w:r>
          </w:p>
          <w:p w14:paraId="6940E4DA" w14:textId="77777777" w:rsidR="00F47269" w:rsidRPr="00F47269" w:rsidRDefault="00F47269" w:rsidP="00F47269">
            <w:pPr>
              <w:pStyle w:val="Heading4"/>
              <w:tabs>
                <w:tab w:val="left" w:pos="720"/>
              </w:tabs>
              <w:ind w:left="0" w:firstLine="0"/>
              <w:rPr>
                <w:rFonts w:ascii="Times New Roman" w:eastAsia="Batang" w:hAnsi="Times New Roman"/>
                <w:bCs/>
                <w:sz w:val="16"/>
                <w:szCs w:val="16"/>
              </w:rPr>
            </w:pPr>
            <w:r w:rsidRPr="00F47269">
              <w:rPr>
                <w:rFonts w:ascii="Times New Roman" w:eastAsiaTheme="majorEastAsia" w:hAnsi="Times New Roman"/>
                <w:bCs/>
                <w:color w:val="000000" w:themeColor="text1"/>
                <w:sz w:val="16"/>
                <w:szCs w:val="16"/>
              </w:rPr>
              <w:t xml:space="preserve">Proposal 7: </w:t>
            </w:r>
            <w:r w:rsidRPr="00F47269">
              <w:rPr>
                <w:rFonts w:ascii="Times" w:eastAsia="Batang" w:hAnsi="Times"/>
                <w:color w:val="000000" w:themeColor="text1"/>
                <w:sz w:val="16"/>
                <w:szCs w:val="16"/>
              </w:rPr>
              <w:t xml:space="preserve">If CBG based </w:t>
            </w:r>
            <w:r w:rsidRPr="00F47269">
              <w:rPr>
                <w:rFonts w:ascii="Times" w:eastAsia="Batang" w:hAnsi="Times"/>
                <w:sz w:val="16"/>
                <w:szCs w:val="16"/>
              </w:rPr>
              <w:t>transmission is configured, a TB would be considered as a NACK, and counted for the evaluation of Z if at least one of the currently transmitted CBGs of the TB is NACK’ed.</w:t>
            </w:r>
          </w:p>
          <w:p w14:paraId="799873DB" w14:textId="77777777" w:rsidR="00F47269" w:rsidRPr="00F47269" w:rsidRDefault="00F47269" w:rsidP="00F47269">
            <w:pPr>
              <w:pStyle w:val="Heading4"/>
              <w:tabs>
                <w:tab w:val="left" w:pos="720"/>
              </w:tabs>
              <w:ind w:left="0" w:firstLine="0"/>
              <w:rPr>
                <w:rFonts w:ascii="Times New Roman" w:eastAsiaTheme="majorEastAsia" w:hAnsi="Times New Roman"/>
                <w:bCs/>
                <w:color w:val="000000" w:themeColor="text1"/>
                <w:sz w:val="16"/>
                <w:szCs w:val="16"/>
              </w:rPr>
            </w:pPr>
            <w:r w:rsidRPr="00F47269">
              <w:rPr>
                <w:rFonts w:ascii="Times New Roman" w:eastAsiaTheme="majorEastAsia" w:hAnsi="Times New Roman"/>
                <w:bCs/>
                <w:color w:val="000000" w:themeColor="text1"/>
                <w:sz w:val="16"/>
                <w:szCs w:val="16"/>
              </w:rPr>
              <w:t>Proposal 8: For NR-U the DL CWS adjustment procedure from LTE is reused. However, the adjustment metric Z is evaluated as</w:t>
            </w:r>
          </w:p>
          <w:p w14:paraId="68A191A4" w14:textId="77777777" w:rsidR="00F47269" w:rsidRPr="00F47269" w:rsidRDefault="00F47269" w:rsidP="00F47269">
            <w:pPr>
              <w:jc w:val="center"/>
              <w:rPr>
                <w:rFonts w:eastAsia="Batang"/>
                <w:color w:val="000000" w:themeColor="text1"/>
                <w:sz w:val="16"/>
                <w:szCs w:val="16"/>
              </w:rPr>
            </w:pPr>
            <w:r w:rsidRPr="00F47269">
              <w:rPr>
                <w:color w:val="000000" w:themeColor="text1"/>
                <w:sz w:val="16"/>
                <w:szCs w:val="16"/>
              </w:rPr>
              <w:t>Z = (u*NADL</w:t>
            </w:r>
            <w:r w:rsidRPr="00F47269">
              <w:rPr>
                <w:color w:val="000000" w:themeColor="text1"/>
                <w:sz w:val="16"/>
                <w:szCs w:val="16"/>
                <w:vertAlign w:val="subscript"/>
              </w:rPr>
              <w:t>CBG</w:t>
            </w:r>
            <w:r w:rsidRPr="00F47269">
              <w:rPr>
                <w:color w:val="000000" w:themeColor="text1"/>
                <w:sz w:val="16"/>
                <w:szCs w:val="16"/>
              </w:rPr>
              <w:t xml:space="preserve"> + (1-u)*NADL</w:t>
            </w:r>
            <w:r w:rsidRPr="00F47269">
              <w:rPr>
                <w:color w:val="000000" w:themeColor="text1"/>
                <w:sz w:val="16"/>
                <w:szCs w:val="16"/>
                <w:vertAlign w:val="subscript"/>
              </w:rPr>
              <w:t>TB</w:t>
            </w:r>
            <w:r w:rsidRPr="00F47269">
              <w:rPr>
                <w:color w:val="000000" w:themeColor="text1"/>
                <w:sz w:val="16"/>
                <w:szCs w:val="16"/>
              </w:rPr>
              <w:t>) / (u*NDL</w:t>
            </w:r>
            <w:r w:rsidRPr="00F47269">
              <w:rPr>
                <w:color w:val="000000" w:themeColor="text1"/>
                <w:sz w:val="16"/>
                <w:szCs w:val="16"/>
                <w:vertAlign w:val="subscript"/>
              </w:rPr>
              <w:t>CBG</w:t>
            </w:r>
            <w:r w:rsidRPr="00F47269">
              <w:rPr>
                <w:color w:val="000000" w:themeColor="text1"/>
                <w:sz w:val="16"/>
                <w:szCs w:val="16"/>
              </w:rPr>
              <w:t xml:space="preserve"> + (1-u)*NDL</w:t>
            </w:r>
            <w:r w:rsidRPr="00F47269">
              <w:rPr>
                <w:color w:val="000000" w:themeColor="text1"/>
                <w:sz w:val="16"/>
                <w:szCs w:val="16"/>
                <w:vertAlign w:val="subscript"/>
              </w:rPr>
              <w:t>TB</w:t>
            </w:r>
            <w:r w:rsidRPr="00F47269">
              <w:rPr>
                <w:color w:val="000000" w:themeColor="text1"/>
                <w:sz w:val="16"/>
                <w:szCs w:val="16"/>
              </w:rPr>
              <w:t>)</w:t>
            </w:r>
          </w:p>
          <w:p w14:paraId="195D2ECD" w14:textId="77777777" w:rsidR="00F47269" w:rsidRPr="00F47269" w:rsidRDefault="00F47269" w:rsidP="00F47269">
            <w:pPr>
              <w:rPr>
                <w:sz w:val="16"/>
                <w:szCs w:val="16"/>
              </w:rPr>
            </w:pPr>
            <w:r w:rsidRPr="00F47269">
              <w:rPr>
                <w:sz w:val="16"/>
                <w:szCs w:val="16"/>
              </w:rPr>
              <w:lastRenderedPageBreak/>
              <w:t xml:space="preserve">where </w:t>
            </w:r>
            <w:r w:rsidRPr="00F47269">
              <w:rPr>
                <w:i/>
                <w:color w:val="000000" w:themeColor="text1"/>
                <w:sz w:val="16"/>
                <w:szCs w:val="16"/>
              </w:rPr>
              <w:t>NADL</w:t>
            </w:r>
            <w:r w:rsidRPr="00F47269">
              <w:rPr>
                <w:i/>
                <w:color w:val="000000" w:themeColor="text1"/>
                <w:sz w:val="16"/>
                <w:szCs w:val="16"/>
                <w:vertAlign w:val="subscript"/>
              </w:rPr>
              <w:t>CBG</w:t>
            </w:r>
            <w:r w:rsidRPr="00F47269">
              <w:rPr>
                <w:color w:val="000000" w:themeColor="text1"/>
                <w:sz w:val="16"/>
                <w:szCs w:val="16"/>
              </w:rPr>
              <w:t xml:space="preserve"> is the number of NACKs that are counted within the reference burst for the CBG-based transmissions, where a NACK is counted if at least one of the currently transmitted CBGs of the TB is NACK’ed;</w:t>
            </w:r>
            <w:r w:rsidRPr="00F47269">
              <w:rPr>
                <w:sz w:val="16"/>
                <w:szCs w:val="16"/>
              </w:rPr>
              <w:t xml:space="preserve"> </w:t>
            </w:r>
            <w:r w:rsidRPr="00F47269">
              <w:rPr>
                <w:i/>
                <w:color w:val="000000" w:themeColor="text1"/>
                <w:sz w:val="16"/>
                <w:szCs w:val="16"/>
              </w:rPr>
              <w:t>NADL</w:t>
            </w:r>
            <w:r w:rsidRPr="00F47269">
              <w:rPr>
                <w:i/>
                <w:color w:val="000000" w:themeColor="text1"/>
                <w:sz w:val="16"/>
                <w:szCs w:val="16"/>
                <w:vertAlign w:val="subscript"/>
              </w:rPr>
              <w:t>TB</w:t>
            </w:r>
            <w:r w:rsidRPr="00F47269">
              <w:rPr>
                <w:color w:val="000000" w:themeColor="text1"/>
                <w:sz w:val="16"/>
                <w:szCs w:val="16"/>
              </w:rPr>
              <w:t xml:space="preserve"> is the number of NACKs that are counted per TB within the reference burst for the TB-based transmissions; </w:t>
            </w:r>
            <w:r w:rsidRPr="00F47269">
              <w:rPr>
                <w:i/>
                <w:color w:val="000000" w:themeColor="text1"/>
                <w:sz w:val="16"/>
                <w:szCs w:val="16"/>
              </w:rPr>
              <w:t>NDL</w:t>
            </w:r>
            <w:r w:rsidRPr="00F47269">
              <w:rPr>
                <w:i/>
                <w:color w:val="000000" w:themeColor="text1"/>
                <w:sz w:val="16"/>
                <w:szCs w:val="16"/>
                <w:vertAlign w:val="subscript"/>
              </w:rPr>
              <w:t>CBG</w:t>
            </w:r>
            <w:r w:rsidRPr="00F47269">
              <w:rPr>
                <w:color w:val="000000" w:themeColor="text1"/>
                <w:sz w:val="16"/>
                <w:szCs w:val="16"/>
              </w:rPr>
              <w:t xml:space="preserve"> is the total number of feedbacks (counted per TB) for the CBG-based transmissions performed in the DL reference burst; and </w:t>
            </w:r>
            <w:r w:rsidRPr="00F47269">
              <w:rPr>
                <w:i/>
                <w:color w:val="000000" w:themeColor="text1"/>
                <w:sz w:val="16"/>
                <w:szCs w:val="16"/>
              </w:rPr>
              <w:t>NDL</w:t>
            </w:r>
            <w:r w:rsidRPr="00F47269">
              <w:rPr>
                <w:i/>
                <w:color w:val="000000" w:themeColor="text1"/>
                <w:sz w:val="16"/>
                <w:szCs w:val="16"/>
                <w:vertAlign w:val="subscript"/>
              </w:rPr>
              <w:t>TB</w:t>
            </w:r>
            <w:r w:rsidRPr="00F47269">
              <w:rPr>
                <w:color w:val="000000" w:themeColor="text1"/>
                <w:sz w:val="16"/>
                <w:szCs w:val="16"/>
              </w:rPr>
              <w:t xml:space="preserve"> is the total number of feedbacks for the TB-based transmissions performed in the DL reference burst. The value </w:t>
            </w:r>
            <w:r w:rsidRPr="00F47269">
              <w:rPr>
                <w:i/>
                <w:color w:val="000000" w:themeColor="text1"/>
                <w:sz w:val="16"/>
                <w:szCs w:val="16"/>
              </w:rPr>
              <w:t xml:space="preserve">u </w:t>
            </w:r>
            <w:r w:rsidRPr="00F47269">
              <w:rPr>
                <w:color w:val="000000" w:themeColor="text1"/>
                <w:sz w:val="16"/>
                <w:szCs w:val="16"/>
              </w:rPr>
              <w:t>can instead have values between 0 and 1, which can be configured based on the configuration or can be chosen as a fixed value.</w:t>
            </w:r>
          </w:p>
          <w:p w14:paraId="26D9295E" w14:textId="77777777" w:rsidR="00F47269" w:rsidRPr="00F47269" w:rsidRDefault="00F47269" w:rsidP="00F47269">
            <w:pPr>
              <w:rPr>
                <w:sz w:val="16"/>
                <w:szCs w:val="16"/>
              </w:rPr>
            </w:pPr>
            <w:r w:rsidRPr="00F47269">
              <w:rPr>
                <w:color w:val="000000" w:themeColor="text1"/>
                <w:sz w:val="16"/>
                <w:szCs w:val="16"/>
              </w:rPr>
              <w:t xml:space="preserve">Proposal </w:t>
            </w:r>
            <w:r w:rsidRPr="00F47269">
              <w:rPr>
                <w:rFonts w:eastAsiaTheme="majorEastAsia"/>
                <w:color w:val="000000" w:themeColor="text1"/>
                <w:sz w:val="16"/>
                <w:szCs w:val="16"/>
              </w:rPr>
              <w:t>9</w:t>
            </w:r>
            <w:r w:rsidRPr="00F47269">
              <w:rPr>
                <w:color w:val="000000" w:themeColor="text1"/>
                <w:sz w:val="16"/>
                <w:szCs w:val="16"/>
              </w:rPr>
              <w:t xml:space="preserve">: For CA deployment, if the HARQ-ACK value corresponding to a PDSCH transmission is scheduled by gNB on the same channel, ‘DTX’ is counted as a NACK.  </w:t>
            </w:r>
            <w:r w:rsidRPr="00F47269">
              <w:rPr>
                <w:sz w:val="16"/>
                <w:szCs w:val="16"/>
              </w:rPr>
              <w:t>Otherwise, it is ignored.</w:t>
            </w:r>
          </w:p>
          <w:p w14:paraId="7414CC25" w14:textId="77777777" w:rsidR="00F47269" w:rsidRPr="00F47269" w:rsidRDefault="00F47269" w:rsidP="00F47269">
            <w:pPr>
              <w:pStyle w:val="B2"/>
              <w:ind w:left="0" w:firstLine="0"/>
              <w:jc w:val="both"/>
              <w:rPr>
                <w:color w:val="000000" w:themeColor="text1"/>
                <w:sz w:val="16"/>
                <w:szCs w:val="16"/>
                <w:lang w:val="en-US"/>
              </w:rPr>
            </w:pPr>
            <w:r w:rsidRPr="00F47269">
              <w:rPr>
                <w:color w:val="000000" w:themeColor="text1"/>
                <w:sz w:val="16"/>
                <w:szCs w:val="16"/>
              </w:rPr>
              <w:t xml:space="preserve">Proposal </w:t>
            </w:r>
            <w:r w:rsidRPr="00F47269">
              <w:rPr>
                <w:rFonts w:eastAsiaTheme="majorEastAsia"/>
                <w:color w:val="000000" w:themeColor="text1"/>
                <w:sz w:val="16"/>
                <w:szCs w:val="16"/>
              </w:rPr>
              <w:t>10</w:t>
            </w:r>
            <w:r w:rsidRPr="00F47269">
              <w:rPr>
                <w:color w:val="000000" w:themeColor="text1"/>
                <w:sz w:val="16"/>
                <w:szCs w:val="16"/>
              </w:rPr>
              <w:t xml:space="preserve">: If CBG-based transmission is configured and AUL-DFI is received, </w:t>
            </w:r>
            <w:r w:rsidRPr="00F47269">
              <w:rPr>
                <w:color w:val="000000" w:themeColor="text1"/>
                <w:sz w:val="16"/>
                <w:szCs w:val="16"/>
                <w:lang w:val="en-US"/>
              </w:rPr>
              <w:t>the UL CWS will be reset to its minimum value if all of the currently transmitted CBGs of the TB are ACK’ed. Otherwise, the CWS should be increased.</w:t>
            </w:r>
          </w:p>
          <w:p w14:paraId="5CE88ED7" w14:textId="77777777" w:rsidR="00F47269" w:rsidRPr="00F47269" w:rsidRDefault="00F47269" w:rsidP="00F47269">
            <w:pPr>
              <w:rPr>
                <w:color w:val="000000" w:themeColor="text1"/>
                <w:sz w:val="16"/>
                <w:szCs w:val="16"/>
              </w:rPr>
            </w:pPr>
            <w:r w:rsidRPr="00F47269">
              <w:rPr>
                <w:color w:val="000000" w:themeColor="text1"/>
                <w:sz w:val="16"/>
                <w:szCs w:val="16"/>
              </w:rPr>
              <w:t>Proposal 11: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60BCC16B" w14:textId="77777777" w:rsidR="00F47269" w:rsidRPr="00F47269" w:rsidRDefault="00F47269" w:rsidP="00F47269">
            <w:pPr>
              <w:rPr>
                <w:color w:val="000000" w:themeColor="text1"/>
                <w:sz w:val="16"/>
                <w:szCs w:val="16"/>
              </w:rPr>
            </w:pPr>
            <w:r w:rsidRPr="00F47269">
              <w:rPr>
                <w:color w:val="000000" w:themeColor="text1"/>
                <w:sz w:val="16"/>
                <w:szCs w:val="16"/>
              </w:rPr>
              <w:t>Proposal</w:t>
            </w:r>
            <w:r w:rsidRPr="00F47269">
              <w:rPr>
                <w:rFonts w:eastAsiaTheme="majorEastAsia"/>
                <w:color w:val="000000" w:themeColor="text1"/>
                <w:sz w:val="16"/>
                <w:szCs w:val="16"/>
              </w:rPr>
              <w:t xml:space="preserve"> 12</w:t>
            </w:r>
            <w:r w:rsidRPr="00F47269">
              <w:rPr>
                <w:color w:val="000000" w:themeColor="text1"/>
                <w:sz w:val="16"/>
                <w:szCs w:val="16"/>
              </w:rPr>
              <w:t>: When NR-U operates so that the UL HARQ-ACK feedback transmissions are provided over an unlicensed carrier, similar rules as that used for the UL CWS adjustment for AUL in FeLAA are adopted for the DL CWS adjustment.</w:t>
            </w:r>
          </w:p>
          <w:p w14:paraId="4455149D" w14:textId="77777777" w:rsidR="00F47269" w:rsidRPr="00F47269" w:rsidRDefault="00F47269" w:rsidP="00F47269">
            <w:pPr>
              <w:rPr>
                <w:color w:val="000000" w:themeColor="text1"/>
                <w:sz w:val="16"/>
                <w:szCs w:val="16"/>
              </w:rPr>
            </w:pPr>
            <w:r w:rsidRPr="00F47269">
              <w:rPr>
                <w:color w:val="000000" w:themeColor="text1"/>
                <w:sz w:val="16"/>
                <w:szCs w:val="16"/>
              </w:rPr>
              <w:t xml:space="preserve">Proposal </w:t>
            </w:r>
            <w:r w:rsidRPr="00F47269">
              <w:rPr>
                <w:rFonts w:eastAsiaTheme="majorEastAsia"/>
                <w:color w:val="000000" w:themeColor="text1"/>
                <w:sz w:val="16"/>
                <w:szCs w:val="16"/>
              </w:rPr>
              <w:t>13</w:t>
            </w:r>
            <w:r w:rsidRPr="00F47269">
              <w:rPr>
                <w:color w:val="000000" w:themeColor="text1"/>
                <w:sz w:val="16"/>
                <w:szCs w:val="16"/>
              </w:rPr>
              <w:t>: When NR-U operates so that the UL HARQ-ACK feedback transmissions are provided over an unlicensed carrier, the UL CWS adjustment mechanism does not account for PUCCH transmissions.</w:t>
            </w:r>
          </w:p>
          <w:p w14:paraId="0F04B6B6" w14:textId="77777777" w:rsidR="00F47269" w:rsidRPr="00F47269" w:rsidRDefault="00F47269" w:rsidP="00F47269">
            <w:pPr>
              <w:rPr>
                <w:color w:val="000000" w:themeColor="text1"/>
                <w:sz w:val="16"/>
                <w:szCs w:val="16"/>
              </w:rPr>
            </w:pPr>
            <w:r w:rsidRPr="00F47269">
              <w:rPr>
                <w:color w:val="000000" w:themeColor="text1"/>
                <w:sz w:val="16"/>
                <w:szCs w:val="16"/>
              </w:rPr>
              <w:t>Proposal 14: When NR-U operates so that all UL transmissions are performed over an unlicensed carrier, the UL CWS adjustment mechanism accounts for PRACH transmissions based on procedure described above.</w:t>
            </w:r>
          </w:p>
          <w:p w14:paraId="42E21844" w14:textId="77777777" w:rsidR="00F47269" w:rsidRPr="00F47269" w:rsidRDefault="00F47269" w:rsidP="00F47269">
            <w:pPr>
              <w:rPr>
                <w:color w:val="000000" w:themeColor="text1"/>
                <w:sz w:val="16"/>
                <w:szCs w:val="16"/>
              </w:rPr>
            </w:pPr>
            <w:r w:rsidRPr="00F47269">
              <w:rPr>
                <w:color w:val="000000" w:themeColor="text1"/>
                <w:sz w:val="16"/>
                <w:szCs w:val="16"/>
              </w:rPr>
              <w:t>Proposal 15: When NR-U operates so that all UL transmissions are performed over an unlicensed carrier, a single CWS counter is adopted at the UE for each Cat-4 priority class for all the transmission types.</w:t>
            </w:r>
          </w:p>
          <w:p w14:paraId="76C9D2B9" w14:textId="77777777" w:rsidR="00F47269" w:rsidRPr="00F47269" w:rsidRDefault="00F47269" w:rsidP="00F47269">
            <w:pPr>
              <w:rPr>
                <w:color w:val="000000" w:themeColor="text1"/>
                <w:sz w:val="16"/>
                <w:szCs w:val="16"/>
              </w:rPr>
            </w:pPr>
            <w:r w:rsidRPr="00F47269">
              <w:rPr>
                <w:color w:val="000000" w:themeColor="text1"/>
                <w:sz w:val="16"/>
                <w:szCs w:val="16"/>
              </w:rPr>
              <w:t>Proposal 16: The CWS rules defined in Rel. 13 for multi-carrier operation can be used as a baseline at least for DL wideband operation, and applied per BWP. FFS: whether to down-select some of the options for UL.</w:t>
            </w:r>
          </w:p>
          <w:p w14:paraId="37A6043C" w14:textId="77777777" w:rsidR="00F47269" w:rsidRPr="00F47269" w:rsidRDefault="00F47269" w:rsidP="00F47269">
            <w:pPr>
              <w:rPr>
                <w:color w:val="000000" w:themeColor="text1"/>
                <w:sz w:val="16"/>
                <w:szCs w:val="16"/>
              </w:rPr>
            </w:pPr>
            <w:r w:rsidRPr="00F47269">
              <w:rPr>
                <w:color w:val="000000" w:themeColor="text1"/>
                <w:sz w:val="16"/>
                <w:szCs w:val="16"/>
              </w:rPr>
              <w:t>Proposal 17: In wideband operation, the starting of the reference burst coincides with the beginning of Phase 2.</w:t>
            </w:r>
          </w:p>
          <w:p w14:paraId="76FD438A" w14:textId="77777777" w:rsidR="00F47269" w:rsidRPr="00F47269" w:rsidRDefault="00F47269" w:rsidP="00F47269">
            <w:pPr>
              <w:rPr>
                <w:color w:val="000000" w:themeColor="text1"/>
                <w:sz w:val="16"/>
                <w:szCs w:val="16"/>
              </w:rPr>
            </w:pPr>
            <w:r w:rsidRPr="00F47269">
              <w:rPr>
                <w:color w:val="000000" w:themeColor="text1"/>
                <w:sz w:val="16"/>
                <w:szCs w:val="16"/>
              </w:rPr>
              <w:t xml:space="preserve">Proposal 18: In wideband operation, the CWS adjustment mechanisms adopted for a single operational channel are reused. </w:t>
            </w:r>
          </w:p>
          <w:p w14:paraId="46D53B87" w14:textId="77777777" w:rsidR="00F02474" w:rsidRPr="00F02474" w:rsidRDefault="00F02474" w:rsidP="00F02474">
            <w:pPr>
              <w:rPr>
                <w:sz w:val="18"/>
                <w:lang w:val="en-US" w:eastAsia="ko-KR"/>
              </w:rPr>
            </w:pPr>
          </w:p>
          <w:p w14:paraId="7D598F0B" w14:textId="77777777" w:rsidR="00F02474" w:rsidRDefault="00F02474" w:rsidP="00F02474">
            <w:pPr>
              <w:rPr>
                <w:b/>
                <w:sz w:val="18"/>
                <w:lang w:val="en-US" w:eastAsia="ko-KR"/>
              </w:rPr>
            </w:pPr>
            <w:r w:rsidRPr="00F02474">
              <w:rPr>
                <w:b/>
                <w:sz w:val="18"/>
                <w:lang w:val="en-US" w:eastAsia="ko-KR"/>
              </w:rPr>
              <w:t>Sony</w:t>
            </w:r>
          </w:p>
          <w:p w14:paraId="6FD19380" w14:textId="0EDA95D1" w:rsidR="00F02474" w:rsidRPr="00F02474" w:rsidRDefault="00E31C3A" w:rsidP="00F02474">
            <w:pPr>
              <w:rPr>
                <w:sz w:val="18"/>
                <w:lang w:val="en-US" w:eastAsia="ko-KR"/>
              </w:rPr>
            </w:pPr>
            <w:r w:rsidRPr="00E31C3A">
              <w:rPr>
                <w:sz w:val="18"/>
                <w:lang w:val="en-US" w:eastAsia="ko-KR"/>
              </w:rPr>
              <w:t>Proposal 1: In addition to baseline LAA functionality, the CWS adjustment procedure in NR-U should additionally consider receiver assisted LBT.</w:t>
            </w:r>
          </w:p>
          <w:p w14:paraId="5614951A" w14:textId="77777777" w:rsidR="00F02474" w:rsidRDefault="00F02474" w:rsidP="00F02474">
            <w:pPr>
              <w:rPr>
                <w:b/>
                <w:sz w:val="18"/>
                <w:lang w:val="en-US" w:eastAsia="ko-KR"/>
              </w:rPr>
            </w:pPr>
            <w:r w:rsidRPr="00F02474">
              <w:rPr>
                <w:b/>
                <w:sz w:val="18"/>
                <w:lang w:val="en-US" w:eastAsia="ko-KR"/>
              </w:rPr>
              <w:t>Samsung</w:t>
            </w:r>
          </w:p>
          <w:p w14:paraId="3FF2CA77" w14:textId="77777777" w:rsidR="00725662" w:rsidRPr="00725662" w:rsidRDefault="00725662" w:rsidP="00725662">
            <w:pPr>
              <w:rPr>
                <w:sz w:val="18"/>
                <w:lang w:eastAsia="ko-KR"/>
              </w:rPr>
            </w:pPr>
            <w:r w:rsidRPr="00725662">
              <w:rPr>
                <w:sz w:val="18"/>
                <w:lang w:eastAsia="ko-KR"/>
              </w:rPr>
              <w:t xml:space="preserve">Proposal 7: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604E1843" w14:textId="77777777" w:rsidR="00725662" w:rsidRPr="00725662" w:rsidRDefault="00725662" w:rsidP="00725662">
            <w:pPr>
              <w:rPr>
                <w:sz w:val="18"/>
                <w:lang w:eastAsia="ko-KR"/>
              </w:rPr>
            </w:pPr>
            <w:r w:rsidRPr="00725662">
              <w:rPr>
                <w:sz w:val="18"/>
                <w:lang w:eastAsia="ko-KR"/>
              </w:rPr>
              <w:t xml:space="preserve">Proposal 8: NR-U gNB can adjust CWS based on a reference slot more than once. </w:t>
            </w:r>
          </w:p>
          <w:p w14:paraId="2F05A4CC" w14:textId="77777777" w:rsidR="00725662" w:rsidRPr="00725662" w:rsidRDefault="00725662" w:rsidP="00725662">
            <w:pPr>
              <w:rPr>
                <w:sz w:val="18"/>
                <w:lang w:eastAsia="ko-KR"/>
              </w:rPr>
            </w:pPr>
            <w:r w:rsidRPr="00725662">
              <w:rPr>
                <w:sz w:val="18"/>
                <w:lang w:eastAsia="ko-KR"/>
              </w:rPr>
              <w:t xml:space="preserve">Proposal 9: NR-U gNB can adjust CWS only based on the HARQ-ACK feedbacks corresponding to the reference slot. </w:t>
            </w:r>
          </w:p>
          <w:p w14:paraId="068FF384" w14:textId="46CDCB06" w:rsidR="00725662" w:rsidRPr="00725662" w:rsidRDefault="00725662" w:rsidP="00725662">
            <w:pPr>
              <w:rPr>
                <w:sz w:val="18"/>
                <w:lang w:eastAsia="ko-KR"/>
              </w:rPr>
            </w:pPr>
            <w:r w:rsidRPr="00725662">
              <w:rPr>
                <w:sz w:val="18"/>
                <w:lang w:eastAsia="ko-KR"/>
              </w:rPr>
              <w:t xml:space="preserve">Proposal 10: CWS is </w:t>
            </w:r>
            <w:r w:rsidR="004E01DA">
              <w:rPr>
                <w:sz w:val="18"/>
                <w:lang w:eastAsia="ko-KR"/>
              </w:rPr>
              <w:t xml:space="preserve"> </w:t>
            </w:r>
            <w:r w:rsidRPr="00725662">
              <w:rPr>
                <w:sz w:val="18"/>
                <w:lang w:eastAsia="ko-KR"/>
              </w:rPr>
              <w:t>increased to next available value if at least 80% of the TBs transmitted in the reference slot are determined as NACK; and a TB with CBG-based feedback is determined as NACK if the HARQ-ACK value for the first transmitted (or re-transmitted) CBG is NACK.</w:t>
            </w:r>
          </w:p>
          <w:p w14:paraId="5B7DB46A" w14:textId="77777777" w:rsidR="00725662" w:rsidRPr="00725662" w:rsidRDefault="00725662" w:rsidP="00725662">
            <w:pPr>
              <w:rPr>
                <w:sz w:val="18"/>
                <w:lang w:eastAsia="ko-KR"/>
              </w:rPr>
            </w:pPr>
            <w:r w:rsidRPr="00725662">
              <w:rPr>
                <w:sz w:val="18"/>
                <w:lang w:eastAsia="ko-KR"/>
              </w:rPr>
              <w:t>Proposal 11: By the timing that gNB performs the CWS adaptation, missed/unavailable HARQ-ACK of reference slot can be not counted towards the current CWS adaptation decision.</w:t>
            </w:r>
          </w:p>
          <w:p w14:paraId="6EA8ED2B" w14:textId="6141DBEF" w:rsidR="00F02474" w:rsidRDefault="00725662" w:rsidP="00725662">
            <w:pPr>
              <w:rPr>
                <w:sz w:val="18"/>
                <w:lang w:eastAsia="ko-KR"/>
              </w:rPr>
            </w:pPr>
            <w:r w:rsidRPr="00725662">
              <w:rPr>
                <w:sz w:val="18"/>
                <w:lang w:eastAsia="ko-KR"/>
              </w:rPr>
              <w:t>Proposal 12: The minimum latency between the slot in which UE receives UL grant or DFI and the reference slot should be defined.</w:t>
            </w:r>
          </w:p>
          <w:p w14:paraId="373CD0CC" w14:textId="77777777" w:rsidR="00725662" w:rsidRPr="00725662" w:rsidRDefault="00725662" w:rsidP="00725662">
            <w:pPr>
              <w:rPr>
                <w:sz w:val="18"/>
                <w:lang w:eastAsia="ko-KR"/>
              </w:rPr>
            </w:pPr>
            <w:r w:rsidRPr="00725662">
              <w:rPr>
                <w:sz w:val="18"/>
                <w:lang w:eastAsia="ko-KR"/>
              </w:rPr>
              <w:t>Proposal 18: CWS for PRACH LBT can increase to the next available value if RAR is not received within the RAR monitoring window; otherwise, the CWS for PRACH LBT can reset to the minimum value.</w:t>
            </w:r>
          </w:p>
          <w:p w14:paraId="369F534A" w14:textId="3322F0C9" w:rsidR="00725662" w:rsidRPr="00725662" w:rsidRDefault="00725662" w:rsidP="00725662">
            <w:pPr>
              <w:rPr>
                <w:sz w:val="18"/>
                <w:lang w:eastAsia="ko-KR"/>
              </w:rPr>
            </w:pPr>
            <w:r w:rsidRPr="00725662">
              <w:rPr>
                <w:sz w:val="18"/>
                <w:lang w:eastAsia="ko-KR"/>
              </w:rPr>
              <w:t>Proposal 20: CWS for Msg3 with CAT-4 LBT can reset to the minimum value if correct Msg4 corresponding to the transmitted Msg3 is received; otherwise CWS for Msg3 increases to the next available value.</w:t>
            </w:r>
          </w:p>
          <w:p w14:paraId="619F8BF2" w14:textId="77777777" w:rsidR="00F02474" w:rsidRDefault="00F02474" w:rsidP="00F02474">
            <w:pPr>
              <w:rPr>
                <w:b/>
                <w:sz w:val="18"/>
                <w:lang w:val="en-US" w:eastAsia="ko-KR"/>
              </w:rPr>
            </w:pPr>
            <w:r w:rsidRPr="00F02474">
              <w:rPr>
                <w:b/>
                <w:sz w:val="18"/>
                <w:lang w:val="en-US" w:eastAsia="ko-KR"/>
              </w:rPr>
              <w:lastRenderedPageBreak/>
              <w:t>PANASONIC</w:t>
            </w:r>
          </w:p>
          <w:p w14:paraId="090081EB" w14:textId="77777777" w:rsidR="00E03A7F" w:rsidRDefault="00E03A7F" w:rsidP="00F02474">
            <w:pPr>
              <w:rPr>
                <w:sz w:val="18"/>
                <w:lang w:val="en-US" w:eastAsia="ko-KR"/>
              </w:rPr>
            </w:pPr>
            <w:r w:rsidRPr="00E03A7F">
              <w:rPr>
                <w:sz w:val="18"/>
                <w:lang w:val="en-US" w:eastAsia="ko-KR"/>
              </w:rPr>
              <w:t>Proposal 1: CWS adaptation is based on only TB-level HARQ-ACK feedback. In case of CBG based transmission, it means the whole CBGs for a TB is NACK. We are open to have some threshold to judge TB-level HARQ-ACK when only some CBGs for a TB are NACK.</w:t>
            </w:r>
          </w:p>
          <w:p w14:paraId="6E2947A4" w14:textId="0B925CD8" w:rsidR="00F02474" w:rsidRDefault="00F02474" w:rsidP="00F02474">
            <w:pPr>
              <w:rPr>
                <w:b/>
                <w:sz w:val="18"/>
                <w:lang w:val="en-US" w:eastAsia="ko-KR"/>
              </w:rPr>
            </w:pPr>
            <w:r w:rsidRPr="00F02474">
              <w:rPr>
                <w:b/>
                <w:sz w:val="18"/>
                <w:lang w:val="en-US" w:eastAsia="ko-KR"/>
              </w:rPr>
              <w:t>Motorola Mobility, Lenovo</w:t>
            </w:r>
          </w:p>
          <w:p w14:paraId="5E8CB9EF" w14:textId="77777777" w:rsidR="00EA1D99" w:rsidRPr="00EA1D99" w:rsidRDefault="00EA1D99" w:rsidP="00EA1D99">
            <w:pPr>
              <w:rPr>
                <w:sz w:val="18"/>
                <w:lang w:eastAsia="ko-KR"/>
              </w:rPr>
            </w:pPr>
            <w:r w:rsidRPr="00EA1D99">
              <w:rPr>
                <w:sz w:val="18"/>
                <w:lang w:eastAsia="ko-KR"/>
              </w:rPr>
              <w:t>Proposal 4: Contention Window Adjustment procedures need to be extended to include at least successful/unsuccessful Msg 2 and Msg 3 transmissions of the random access procedure.</w:t>
            </w:r>
          </w:p>
          <w:p w14:paraId="57C5F71D" w14:textId="77777777" w:rsidR="00EA1D99" w:rsidRPr="00EA1D99" w:rsidRDefault="00EA1D99" w:rsidP="00EA1D99">
            <w:pPr>
              <w:rPr>
                <w:sz w:val="18"/>
                <w:lang w:eastAsia="ko-KR"/>
              </w:rPr>
            </w:pPr>
            <w:r w:rsidRPr="00EA1D99">
              <w:rPr>
                <w:sz w:val="18"/>
                <w:lang w:eastAsia="ko-KR"/>
              </w:rPr>
              <w:t>Proposal 5: Contention Window Adjustment procedures for wideband carrier transmissions need to address the cases of CBG-ACK as well as TB-level ACK, especially if a TB-level NACK is received when one or more subbands could not be transmitted due to an LBT failure. Re-using and extending the scaling of NACKs (as done in LTE-LAA) seems to be a proper starting point to establish different weights to different NACKs according to the situation.</w:t>
            </w:r>
          </w:p>
          <w:p w14:paraId="60A605F3" w14:textId="77777777" w:rsidR="00EA1D99" w:rsidRPr="00EA1D99" w:rsidRDefault="00EA1D99" w:rsidP="00EA1D99">
            <w:pPr>
              <w:rPr>
                <w:sz w:val="18"/>
                <w:lang w:eastAsia="ko-KR"/>
              </w:rPr>
            </w:pPr>
            <w:r w:rsidRPr="00EA1D99">
              <w:rPr>
                <w:sz w:val="18"/>
                <w:lang w:eastAsia="ko-KR"/>
              </w:rPr>
              <w:t>Proposal 6: In NR-U DL, the reference resource in time domain should be the starting slot(s) of the most recent channel occupancy on the subband where the gNB obtained the channel by Cat4 LBT.</w:t>
            </w:r>
          </w:p>
          <w:p w14:paraId="2BBEA013" w14:textId="77777777" w:rsidR="00F02474" w:rsidRPr="00F02474" w:rsidRDefault="00F02474" w:rsidP="00F02474">
            <w:pPr>
              <w:rPr>
                <w:sz w:val="18"/>
                <w:lang w:val="en-US" w:eastAsia="ko-KR"/>
              </w:rPr>
            </w:pPr>
          </w:p>
          <w:p w14:paraId="4B0FC34E" w14:textId="77777777" w:rsidR="00F02474" w:rsidRDefault="00F02474" w:rsidP="00F02474">
            <w:pPr>
              <w:rPr>
                <w:b/>
                <w:sz w:val="18"/>
                <w:lang w:val="en-US" w:eastAsia="ko-KR"/>
              </w:rPr>
            </w:pPr>
            <w:r w:rsidRPr="00F02474">
              <w:rPr>
                <w:b/>
                <w:sz w:val="18"/>
                <w:lang w:val="en-US" w:eastAsia="ko-KR"/>
              </w:rPr>
              <w:t>Sharp</w:t>
            </w:r>
          </w:p>
          <w:p w14:paraId="6895C203" w14:textId="49815C27" w:rsidR="00C90858" w:rsidRPr="00C90858" w:rsidRDefault="00C90858" w:rsidP="00C90858">
            <w:pPr>
              <w:rPr>
                <w:sz w:val="18"/>
                <w:lang w:val="en-US" w:eastAsia="ko-KR"/>
              </w:rPr>
            </w:pPr>
            <w:r w:rsidRPr="00C90858">
              <w:rPr>
                <w:sz w:val="18"/>
                <w:lang w:val="en-US" w:eastAsia="ko-KR"/>
              </w:rPr>
              <w:t>Proposal 5: Any transmission (including PUCCH and RACH messages) initiated by Cat-4 LBT should be referred to for CWS update.</w:t>
            </w:r>
          </w:p>
          <w:p w14:paraId="5334A5C2" w14:textId="1A1ADFE1" w:rsidR="00C90858" w:rsidRPr="00C90858" w:rsidRDefault="00C90858" w:rsidP="00C90858">
            <w:pPr>
              <w:rPr>
                <w:sz w:val="18"/>
                <w:lang w:val="en-US" w:eastAsia="ko-KR"/>
              </w:rPr>
            </w:pPr>
            <w:r w:rsidRPr="00C90858">
              <w:rPr>
                <w:sz w:val="18"/>
                <w:lang w:val="en-US" w:eastAsia="ko-KR"/>
              </w:rPr>
              <w:t>Observation 2: Slot based reference for CWS update may not work well in NR-U.</w:t>
            </w:r>
          </w:p>
          <w:p w14:paraId="36C46F56" w14:textId="00D97397" w:rsidR="00F02474" w:rsidRPr="00F02474" w:rsidRDefault="00C90858" w:rsidP="00C90858">
            <w:pPr>
              <w:rPr>
                <w:sz w:val="18"/>
                <w:lang w:val="en-US" w:eastAsia="ko-KR"/>
              </w:rPr>
            </w:pPr>
            <w:r w:rsidRPr="00C90858">
              <w:rPr>
                <w:sz w:val="18"/>
                <w:lang w:val="en-US" w:eastAsia="ko-KR"/>
              </w:rPr>
              <w:t>Proposal 6: Reference for CWS update needs to be investigated, taking into consideration of multiple PDSCHs within a slot, cross-slot scheduling, cross-COT scheduling.</w:t>
            </w:r>
          </w:p>
          <w:p w14:paraId="28F01494" w14:textId="77777777" w:rsidR="00F02474" w:rsidRDefault="00F02474" w:rsidP="00F02474">
            <w:pPr>
              <w:rPr>
                <w:b/>
                <w:sz w:val="18"/>
                <w:lang w:val="en-US" w:eastAsia="ko-KR"/>
              </w:rPr>
            </w:pPr>
            <w:r w:rsidRPr="00F02474">
              <w:rPr>
                <w:b/>
                <w:sz w:val="18"/>
                <w:lang w:val="en-US" w:eastAsia="ko-KR"/>
              </w:rPr>
              <w:t>Qualcomm Incorporated</w:t>
            </w:r>
          </w:p>
          <w:p w14:paraId="5AF75B3A" w14:textId="77777777" w:rsidR="00531D7F" w:rsidRPr="00531D7F" w:rsidRDefault="00531D7F" w:rsidP="00531D7F">
            <w:pPr>
              <w:rPr>
                <w:sz w:val="18"/>
                <w:lang w:val="en-US" w:eastAsia="ko-KR"/>
              </w:rPr>
            </w:pPr>
            <w:r w:rsidRPr="00531D7F">
              <w:rPr>
                <w:sz w:val="18"/>
                <w:lang w:val="en-US" w:eastAsia="ko-KR"/>
              </w:rPr>
              <w:t>Proposal 8: Consider using metrics such as CQI feedback, or introducing new feedback such as SINR or interference level report in addition to HARQ-ACK feedback for CWS update.</w:t>
            </w:r>
          </w:p>
          <w:p w14:paraId="5E73B70E" w14:textId="77777777" w:rsidR="00531D7F" w:rsidRPr="00531D7F" w:rsidRDefault="00531D7F" w:rsidP="00531D7F">
            <w:pPr>
              <w:rPr>
                <w:sz w:val="18"/>
                <w:lang w:val="en-US" w:eastAsia="ko-KR"/>
              </w:rPr>
            </w:pPr>
            <w:r w:rsidRPr="00531D7F">
              <w:rPr>
                <w:sz w:val="18"/>
                <w:lang w:val="en-US" w:eastAsia="ko-KR"/>
              </w:rPr>
              <w:t>Proposal 9: For TBs containing at least one valid CBG (i.e. CBG with no puncturing) define an ACK metric as number of ACKs for valid CBGs/ number of valid CBGs. For TBs not containing any valid CBGs, use ACK feedback for the last CBG as the ACK metric. Define Z, a metric that will be used for CWS update, as average of the ACK metrics of TBs in the reference slot(s).</w:t>
            </w:r>
          </w:p>
          <w:p w14:paraId="18427F03" w14:textId="77777777" w:rsidR="00531D7F" w:rsidRPr="00531D7F" w:rsidRDefault="00531D7F" w:rsidP="00531D7F">
            <w:pPr>
              <w:rPr>
                <w:sz w:val="18"/>
                <w:lang w:val="en-US" w:eastAsia="ko-KR"/>
              </w:rPr>
            </w:pPr>
            <w:r w:rsidRPr="00531D7F">
              <w:rPr>
                <w:sz w:val="18"/>
                <w:lang w:val="en-US" w:eastAsia="ko-KR"/>
              </w:rPr>
              <w:t>Proposal 10: Reference slots comprises all slots in the first K slots of the COT whose ACK feedback is available when ACK feedback first becomes available for a full slot from any of the first K slots of the COT</w:t>
            </w:r>
          </w:p>
          <w:p w14:paraId="4A0F5148" w14:textId="77777777" w:rsidR="00531D7F" w:rsidRPr="00531D7F" w:rsidRDefault="00531D7F" w:rsidP="00531D7F">
            <w:pPr>
              <w:rPr>
                <w:sz w:val="18"/>
                <w:lang w:val="en-US" w:eastAsia="ko-KR"/>
              </w:rPr>
            </w:pPr>
            <w:r w:rsidRPr="00531D7F">
              <w:rPr>
                <w:sz w:val="18"/>
                <w:lang w:val="en-US" w:eastAsia="ko-KR"/>
              </w:rPr>
              <w:t>•</w:t>
            </w:r>
            <w:r w:rsidRPr="00531D7F">
              <w:rPr>
                <w:sz w:val="18"/>
                <w:lang w:val="en-US" w:eastAsia="ko-KR"/>
              </w:rPr>
              <w:tab/>
              <w:t>FFS Value of K</w:t>
            </w:r>
          </w:p>
          <w:p w14:paraId="48AE2407" w14:textId="77777777" w:rsidR="00531D7F" w:rsidRPr="00531D7F" w:rsidRDefault="00531D7F" w:rsidP="00531D7F">
            <w:pPr>
              <w:rPr>
                <w:sz w:val="18"/>
                <w:lang w:val="en-US" w:eastAsia="ko-KR"/>
              </w:rPr>
            </w:pPr>
            <w:r w:rsidRPr="00531D7F">
              <w:rPr>
                <w:sz w:val="18"/>
                <w:lang w:val="en-US" w:eastAsia="ko-KR"/>
              </w:rPr>
              <w:t>Proposal 11: CWS is maintained per LBT subband. For CWS update of an LBT subband, only CBGs that overlap with that LBT subband are considered</w:t>
            </w:r>
          </w:p>
          <w:p w14:paraId="5BA8F775" w14:textId="77777777" w:rsidR="00531D7F" w:rsidRPr="00531D7F" w:rsidRDefault="00531D7F" w:rsidP="00531D7F">
            <w:pPr>
              <w:rPr>
                <w:sz w:val="18"/>
                <w:lang w:val="en-US" w:eastAsia="ko-KR"/>
              </w:rPr>
            </w:pPr>
            <w:r w:rsidRPr="00531D7F">
              <w:rPr>
                <w:sz w:val="18"/>
                <w:lang w:val="en-US" w:eastAsia="ko-KR"/>
              </w:rPr>
              <w:t>Proposal 12: Contention window is always set to the minimum allowed contention window size for the transmission of DRS alone or DRS multiplexed with non-unicast data (e.g. OSI, paging, RAR), when cat-4 LBT is used for such transmission.</w:t>
            </w:r>
          </w:p>
          <w:p w14:paraId="329FC02D" w14:textId="54BB8661" w:rsidR="00F02474" w:rsidRPr="00F02474" w:rsidRDefault="00531D7F" w:rsidP="00F02474">
            <w:pPr>
              <w:rPr>
                <w:sz w:val="18"/>
                <w:lang w:val="en-US" w:eastAsia="ko-KR"/>
              </w:rPr>
            </w:pPr>
            <w:r w:rsidRPr="00531D7F">
              <w:rPr>
                <w:sz w:val="18"/>
                <w:lang w:val="en-US" w:eastAsia="ko-KR"/>
              </w:rPr>
              <w:t>Proposal 13: Contention window updates at UE are done based only on UE-specific data transmissions that have A/N feedback (such as explicitly through DFI or implicitly through NDI)</w:t>
            </w:r>
          </w:p>
          <w:p w14:paraId="359C5CFC" w14:textId="77777777" w:rsidR="00F02474" w:rsidRDefault="00F02474" w:rsidP="00F02474">
            <w:pPr>
              <w:rPr>
                <w:b/>
                <w:sz w:val="18"/>
                <w:lang w:val="en-US" w:eastAsia="ko-KR"/>
              </w:rPr>
            </w:pPr>
            <w:r w:rsidRPr="00F02474">
              <w:rPr>
                <w:b/>
                <w:sz w:val="18"/>
                <w:lang w:val="en-US" w:eastAsia="ko-KR"/>
              </w:rPr>
              <w:t>WILUS Inc.</w:t>
            </w:r>
          </w:p>
          <w:p w14:paraId="031FA841" w14:textId="1569ACAC" w:rsidR="000F40DB" w:rsidRPr="000F40DB" w:rsidRDefault="000F40DB" w:rsidP="000F40DB">
            <w:pPr>
              <w:rPr>
                <w:sz w:val="18"/>
                <w:lang w:eastAsia="ko-KR"/>
              </w:rPr>
            </w:pPr>
            <w:r w:rsidRPr="000F40DB">
              <w:rPr>
                <w:sz w:val="18"/>
                <w:lang w:eastAsia="ko-KR"/>
              </w:rPr>
              <w:t>Proposal 5: When CBG-based transmission is used for NR-U operation, it is necessary to consider TB-based A/Ns and CBG-based A/Ns separately, in calculating the NACK ratio for updating CWS.</w:t>
            </w:r>
          </w:p>
          <w:p w14:paraId="70868513" w14:textId="5A4B9F8A" w:rsidR="000F40DB" w:rsidRPr="000F40DB" w:rsidRDefault="000F40DB" w:rsidP="000F40DB">
            <w:pPr>
              <w:rPr>
                <w:sz w:val="18"/>
                <w:lang w:eastAsia="ko-KR"/>
              </w:rPr>
            </w:pPr>
            <w:r w:rsidRPr="000F40DB">
              <w:rPr>
                <w:sz w:val="18"/>
                <w:lang w:eastAsia="ko-KR"/>
              </w:rPr>
              <w:t xml:space="preserve">Proposal 6: The following alternatives can be considered as methods for calculating the NACK ratio in the CWS adjustment procedure when CBG-based transmission is used for NR-U. </w:t>
            </w:r>
          </w:p>
          <w:p w14:paraId="73AC2456" w14:textId="799D53A9" w:rsidR="000F40DB" w:rsidRPr="000F40DB" w:rsidRDefault="000F40DB" w:rsidP="000F40DB">
            <w:pPr>
              <w:rPr>
                <w:sz w:val="18"/>
                <w:lang w:eastAsia="ko-KR"/>
              </w:rPr>
            </w:pPr>
            <w:r>
              <w:rPr>
                <w:sz w:val="18"/>
                <w:lang w:eastAsia="ko-KR"/>
              </w:rPr>
              <w:t xml:space="preserve">- </w:t>
            </w:r>
            <w:r w:rsidRPr="000F40DB">
              <w:rPr>
                <w:sz w:val="18"/>
                <w:lang w:eastAsia="ko-KR"/>
              </w:rPr>
              <w:t>Alt-1: If at least one of CBG-based HARQ-ACKs corresponding PDSCH(s) in a reference slot is ACK, HARQ-ACK feedback(s) corresponding the PDSCH(s) can be counted as ACK(s), otherwise, NACK(s).</w:t>
            </w:r>
          </w:p>
          <w:p w14:paraId="2DFAE085" w14:textId="01F80413" w:rsidR="000F40DB" w:rsidRPr="000F40DB" w:rsidRDefault="000F40DB" w:rsidP="000F40DB">
            <w:pPr>
              <w:rPr>
                <w:sz w:val="18"/>
                <w:lang w:eastAsia="ko-KR"/>
              </w:rPr>
            </w:pPr>
            <w:r>
              <w:rPr>
                <w:sz w:val="18"/>
                <w:lang w:eastAsia="ko-KR"/>
              </w:rPr>
              <w:lastRenderedPageBreak/>
              <w:t xml:space="preserve">- </w:t>
            </w:r>
            <w:r w:rsidRPr="000F40DB">
              <w:rPr>
                <w:sz w:val="18"/>
                <w:lang w:eastAsia="ko-KR"/>
              </w:rPr>
              <w:t>Alt-2: If the first one of CBGs corresponding PDSCH(s) in a reference slot is NACK, HARQ-ACK feedback(s) corresponding the PDSCH(s) can be counted as NACK(s), otherwise, ACK(s).</w:t>
            </w:r>
          </w:p>
          <w:p w14:paraId="0C8409BD" w14:textId="603D485F" w:rsidR="000F40DB" w:rsidRPr="000F40DB" w:rsidRDefault="000F40DB" w:rsidP="000F40DB">
            <w:pPr>
              <w:rPr>
                <w:sz w:val="18"/>
                <w:lang w:eastAsia="ko-KR"/>
              </w:rPr>
            </w:pPr>
            <w:r>
              <w:rPr>
                <w:sz w:val="18"/>
                <w:lang w:eastAsia="ko-KR"/>
              </w:rPr>
              <w:t xml:space="preserve">- </w:t>
            </w:r>
            <w:r w:rsidRPr="000F40DB">
              <w:rPr>
                <w:sz w:val="18"/>
                <w:lang w:eastAsia="ko-KR"/>
              </w:rPr>
              <w:t>Alt-3: If all of CBG-based HARQ-ACKs corresponding PDSCH(s) in a reference slot is ACK(s), HARQ-ACK feedback(s) corresponding the PDSCH(s) is counted as ACK(s), otherwise, NACK(s).</w:t>
            </w:r>
          </w:p>
          <w:p w14:paraId="4AA7F2D5" w14:textId="77777777" w:rsidR="00F02474" w:rsidRPr="000F40DB" w:rsidRDefault="00F02474" w:rsidP="00F02474">
            <w:pPr>
              <w:rPr>
                <w:sz w:val="18"/>
                <w:lang w:eastAsia="ko-KR"/>
              </w:rPr>
            </w:pPr>
          </w:p>
          <w:p w14:paraId="281BB391" w14:textId="77777777" w:rsidR="00F02474" w:rsidRDefault="00F02474" w:rsidP="00F02474">
            <w:pPr>
              <w:rPr>
                <w:b/>
                <w:sz w:val="18"/>
                <w:lang w:val="en-US" w:eastAsia="ko-KR"/>
              </w:rPr>
            </w:pPr>
            <w:r w:rsidRPr="00F02474">
              <w:rPr>
                <w:b/>
                <w:sz w:val="18"/>
                <w:lang w:val="en-US" w:eastAsia="ko-KR"/>
              </w:rPr>
              <w:t>Ericsson</w:t>
            </w:r>
          </w:p>
          <w:p w14:paraId="78D16C0E" w14:textId="3EBB1E50" w:rsidR="003734A7" w:rsidRPr="003734A7" w:rsidRDefault="003734A7" w:rsidP="003734A7">
            <w:pPr>
              <w:tabs>
                <w:tab w:val="right" w:leader="dot" w:pos="9629"/>
              </w:tabs>
              <w:spacing w:after="120" w:line="254" w:lineRule="auto"/>
              <w:rPr>
                <w:sz w:val="18"/>
                <w:lang w:eastAsia="ko-KR"/>
              </w:rPr>
            </w:pPr>
            <w:r w:rsidRPr="003734A7">
              <w:rPr>
                <w:sz w:val="18"/>
                <w:lang w:eastAsia="ko-KR"/>
              </w:rPr>
              <w:t>Proposal 5</w:t>
            </w:r>
            <w:r>
              <w:rPr>
                <w:sz w:val="18"/>
                <w:lang w:eastAsia="ko-KR"/>
              </w:rPr>
              <w:t xml:space="preserve"> </w:t>
            </w:r>
            <w:r w:rsidRPr="003734A7">
              <w:rPr>
                <w:sz w:val="18"/>
                <w:lang w:eastAsia="ko-KR"/>
              </w:rPr>
              <w:t>For the purpose of contention window adjustment, the HARQ-ACK value corresponding to a reference PDSCH is assumed NACK if all the CBGs of the PDSCH are NACKs in case of CBG based feedback.</w:t>
            </w:r>
          </w:p>
          <w:p w14:paraId="152B4675" w14:textId="690452DE" w:rsidR="003734A7" w:rsidRPr="003734A7" w:rsidRDefault="003734A7" w:rsidP="003734A7">
            <w:pPr>
              <w:tabs>
                <w:tab w:val="right" w:leader="dot" w:pos="9629"/>
              </w:tabs>
              <w:spacing w:after="120" w:line="254" w:lineRule="auto"/>
              <w:rPr>
                <w:sz w:val="18"/>
                <w:lang w:eastAsia="ko-KR"/>
              </w:rPr>
            </w:pPr>
            <w:r w:rsidRPr="003734A7">
              <w:rPr>
                <w:sz w:val="18"/>
                <w:lang w:eastAsia="ko-KR"/>
              </w:rPr>
              <w:t>Proposal 6</w:t>
            </w:r>
            <w:r>
              <w:rPr>
                <w:sz w:val="18"/>
                <w:lang w:eastAsia="ko-KR"/>
              </w:rPr>
              <w:t xml:space="preserve"> </w:t>
            </w:r>
            <w:r w:rsidRPr="003734A7">
              <w:rPr>
                <w:sz w:val="18"/>
                <w:lang w:eastAsia="ko-KR"/>
              </w:rPr>
              <w:t>In NR-U DL, the reference PDSCH(s) for CWS update are the PDSCH(s) for which the PDSCH(s) or their associated channels (e.g. PDCCH) or signals (e.g. DMRS) start at the beginning of the most recent DL burst for which at least some HARQ feedback is expected to be available.</w:t>
            </w:r>
          </w:p>
          <w:p w14:paraId="383AA33D" w14:textId="77777777" w:rsidR="003734A7" w:rsidRPr="003734A7" w:rsidRDefault="003734A7" w:rsidP="003734A7">
            <w:pPr>
              <w:tabs>
                <w:tab w:val="right" w:leader="dot" w:pos="9629"/>
              </w:tabs>
              <w:spacing w:after="120" w:line="254" w:lineRule="auto"/>
              <w:rPr>
                <w:sz w:val="18"/>
                <w:lang w:eastAsia="ko-KR"/>
              </w:rPr>
            </w:pPr>
            <w:r w:rsidRPr="003734A7">
              <w:rPr>
                <w:sz w:val="18"/>
                <w:lang w:eastAsia="ko-KR"/>
              </w:rPr>
              <w:t>Proposal 7</w:t>
            </w:r>
            <w:r w:rsidRPr="003734A7">
              <w:rPr>
                <w:sz w:val="18"/>
                <w:lang w:eastAsia="ko-KR"/>
              </w:rPr>
              <w:tab/>
              <w:t>In NR-U UL, the reference PUSCH(s) for CWS update are the PUSCH(s) for which the PUSCH(s) or UL signals (e.g. DMRS) start at the beginning of the most recent UL burst for which at least some HARQ feedback is expected to be available.</w:t>
            </w:r>
          </w:p>
          <w:p w14:paraId="3C951F7F" w14:textId="281FFF9E" w:rsidR="003734A7" w:rsidRPr="003734A7" w:rsidRDefault="003734A7" w:rsidP="003734A7">
            <w:pPr>
              <w:tabs>
                <w:tab w:val="right" w:leader="dot" w:pos="9629"/>
              </w:tabs>
              <w:spacing w:after="120" w:line="254" w:lineRule="auto"/>
              <w:rPr>
                <w:sz w:val="18"/>
                <w:lang w:eastAsia="ko-KR"/>
              </w:rPr>
            </w:pPr>
            <w:r w:rsidRPr="003734A7">
              <w:rPr>
                <w:sz w:val="18"/>
                <w:lang w:eastAsia="ko-KR"/>
              </w:rPr>
              <w:t>Proposal 8</w:t>
            </w:r>
            <w:r>
              <w:rPr>
                <w:sz w:val="18"/>
                <w:lang w:eastAsia="ko-KR"/>
              </w:rPr>
              <w:t xml:space="preserve"> </w:t>
            </w:r>
            <w:r w:rsidRPr="003734A7">
              <w:rPr>
                <w:sz w:val="18"/>
                <w:lang w:eastAsia="ko-KR"/>
              </w:rPr>
              <w:t>Similar rules for CW adjustment in case of absence of feedback and delayed feedback as for UL CW adjustment for autonomous UL in feLAA are adopted for DL CW adjustment in standalone deployment, or any deployment where the feedback is transmitted on unlicensed spectrum.</w:t>
            </w:r>
          </w:p>
          <w:p w14:paraId="3FE617CA" w14:textId="3B5867D3" w:rsidR="003734A7" w:rsidRDefault="003734A7" w:rsidP="003734A7">
            <w:pPr>
              <w:tabs>
                <w:tab w:val="right" w:leader="dot" w:pos="9629"/>
              </w:tabs>
              <w:spacing w:after="120" w:line="254" w:lineRule="auto"/>
              <w:rPr>
                <w:sz w:val="18"/>
                <w:lang w:eastAsia="ko-KR"/>
              </w:rPr>
            </w:pPr>
            <w:r w:rsidRPr="003734A7">
              <w:rPr>
                <w:sz w:val="18"/>
                <w:lang w:eastAsia="ko-KR"/>
              </w:rPr>
              <w:t>Proposal 9</w:t>
            </w:r>
            <w:r>
              <w:rPr>
                <w:sz w:val="18"/>
                <w:lang w:eastAsia="ko-KR"/>
              </w:rPr>
              <w:t xml:space="preserve"> </w:t>
            </w:r>
            <w:r w:rsidRPr="003734A7">
              <w:rPr>
                <w:sz w:val="18"/>
                <w:lang w:eastAsia="ko-KR"/>
              </w:rPr>
              <w:t>Before a gNB initiates a COT, the gNB adjusts the CWS according to the following:</w:t>
            </w:r>
          </w:p>
          <w:p w14:paraId="0A2C372F" w14:textId="77777777" w:rsidR="003734A7" w:rsidRDefault="003734A7" w:rsidP="005B407A">
            <w:pPr>
              <w:pStyle w:val="ListParagraph"/>
              <w:numPr>
                <w:ilvl w:val="0"/>
                <w:numId w:val="36"/>
              </w:numPr>
              <w:tabs>
                <w:tab w:val="right" w:leader="dot" w:pos="9629"/>
              </w:tabs>
              <w:spacing w:after="120" w:line="254" w:lineRule="auto"/>
              <w:rPr>
                <w:sz w:val="18"/>
                <w:lang w:eastAsia="ko-KR"/>
              </w:rPr>
            </w:pPr>
            <w:r w:rsidRPr="003734A7">
              <w:rPr>
                <w:sz w:val="18"/>
                <w:lang w:eastAsia="ko-KR"/>
              </w:rPr>
              <w:t>If the gNB received feedback for at least one the reference PDSCH(s), the contention window size is adjusted as following:</w:t>
            </w:r>
          </w:p>
          <w:p w14:paraId="6DB72D90" w14:textId="77777777" w:rsidR="003734A7" w:rsidRDefault="003734A7" w:rsidP="005B407A">
            <w:pPr>
              <w:pStyle w:val="ListParagraph"/>
              <w:numPr>
                <w:ilvl w:val="1"/>
                <w:numId w:val="36"/>
              </w:numPr>
              <w:tabs>
                <w:tab w:val="right" w:leader="dot" w:pos="9629"/>
              </w:tabs>
              <w:spacing w:after="120" w:line="254" w:lineRule="auto"/>
              <w:rPr>
                <w:sz w:val="18"/>
                <w:lang w:eastAsia="ko-KR"/>
              </w:rPr>
            </w:pPr>
            <w:r w:rsidRPr="003734A7">
              <w:rPr>
                <w:sz w:val="18"/>
                <w:lang w:eastAsia="ko-KR"/>
              </w:rPr>
              <w:t>The contention window size at the gNB is reset if HARQ-ACK value for at least one of the reference PDSCH(s) is ACK</w:t>
            </w:r>
          </w:p>
          <w:p w14:paraId="517FAA2B" w14:textId="77777777" w:rsidR="003734A7" w:rsidRDefault="003734A7" w:rsidP="005B407A">
            <w:pPr>
              <w:pStyle w:val="ListParagraph"/>
              <w:numPr>
                <w:ilvl w:val="1"/>
                <w:numId w:val="36"/>
              </w:numPr>
              <w:tabs>
                <w:tab w:val="right" w:leader="dot" w:pos="9629"/>
              </w:tabs>
              <w:spacing w:after="120" w:line="254" w:lineRule="auto"/>
              <w:rPr>
                <w:sz w:val="18"/>
                <w:lang w:eastAsia="ko-KR"/>
              </w:rPr>
            </w:pPr>
            <w:r w:rsidRPr="003734A7">
              <w:rPr>
                <w:sz w:val="18"/>
                <w:lang w:eastAsia="ko-KR"/>
              </w:rPr>
              <w:t>Otherwise, the contention window size at the gNB is increased</w:t>
            </w:r>
          </w:p>
          <w:p w14:paraId="109F3FAA" w14:textId="77777777" w:rsidR="005B407A" w:rsidRDefault="003734A7" w:rsidP="005B407A">
            <w:pPr>
              <w:pStyle w:val="ListParagraph"/>
              <w:numPr>
                <w:ilvl w:val="0"/>
                <w:numId w:val="36"/>
              </w:numPr>
              <w:tabs>
                <w:tab w:val="right" w:leader="dot" w:pos="9629"/>
              </w:tabs>
              <w:spacing w:after="120" w:line="254" w:lineRule="auto"/>
              <w:rPr>
                <w:sz w:val="18"/>
                <w:lang w:eastAsia="ko-KR"/>
              </w:rPr>
            </w:pPr>
            <w:r w:rsidRPr="003734A7">
              <w:rPr>
                <w:sz w:val="18"/>
                <w:lang w:eastAsia="ko-KR"/>
              </w:rPr>
              <w:t>If there exists at least one previous DL Cat.4 LBT transmission, from the start of the transmission of which, N slots have elapsed, and no feedback for any of the reference PDSCH(s) was received</w:t>
            </w:r>
          </w:p>
          <w:p w14:paraId="1758EB7D" w14:textId="77777777" w:rsidR="005B407A" w:rsidRDefault="003734A7" w:rsidP="005B407A">
            <w:pPr>
              <w:pStyle w:val="ListParagraph"/>
              <w:numPr>
                <w:ilvl w:val="1"/>
                <w:numId w:val="36"/>
              </w:numPr>
              <w:tabs>
                <w:tab w:val="right" w:leader="dot" w:pos="9629"/>
              </w:tabs>
              <w:spacing w:after="120" w:line="254" w:lineRule="auto"/>
              <w:rPr>
                <w:sz w:val="18"/>
                <w:lang w:eastAsia="ko-KR"/>
              </w:rPr>
            </w:pPr>
            <w:r w:rsidRPr="005B407A">
              <w:rPr>
                <w:sz w:val="18"/>
                <w:lang w:eastAsia="ko-KR"/>
              </w:rPr>
              <w:t>For each such previous Category 4 LBT transmission from the start slot of which, N slots have elapsed and no feedback was received</w:t>
            </w:r>
          </w:p>
          <w:p w14:paraId="6929E30F" w14:textId="77777777" w:rsidR="005B407A" w:rsidRDefault="003734A7" w:rsidP="005B407A">
            <w:pPr>
              <w:pStyle w:val="ListParagraph"/>
              <w:numPr>
                <w:ilvl w:val="3"/>
                <w:numId w:val="36"/>
              </w:numPr>
              <w:tabs>
                <w:tab w:val="right" w:leader="dot" w:pos="9629"/>
              </w:tabs>
              <w:spacing w:after="120" w:line="254" w:lineRule="auto"/>
              <w:rPr>
                <w:sz w:val="18"/>
                <w:lang w:eastAsia="ko-KR"/>
              </w:rPr>
            </w:pPr>
            <w:r w:rsidRPr="005B407A">
              <w:rPr>
                <w:sz w:val="18"/>
                <w:lang w:eastAsia="ko-KR"/>
              </w:rPr>
              <w:t>The contention window size at the gNB is increased to the next higher value</w:t>
            </w:r>
          </w:p>
          <w:p w14:paraId="5BA11ABA" w14:textId="77777777" w:rsidR="005B407A" w:rsidRDefault="003734A7" w:rsidP="005B407A">
            <w:pPr>
              <w:pStyle w:val="ListParagraph"/>
              <w:numPr>
                <w:ilvl w:val="3"/>
                <w:numId w:val="36"/>
              </w:numPr>
              <w:tabs>
                <w:tab w:val="right" w:leader="dot" w:pos="9629"/>
              </w:tabs>
              <w:spacing w:after="120" w:line="254" w:lineRule="auto"/>
              <w:rPr>
                <w:sz w:val="18"/>
                <w:lang w:eastAsia="ko-KR"/>
              </w:rPr>
            </w:pPr>
            <w:r w:rsidRPr="005B407A">
              <w:rPr>
                <w:sz w:val="18"/>
                <w:lang w:eastAsia="ko-KR"/>
              </w:rPr>
              <w:t>Each such previous Category 4 LBT transmission is used to adjust the CWS only once</w:t>
            </w:r>
          </w:p>
          <w:p w14:paraId="6CEFCBED" w14:textId="77777777" w:rsidR="005B407A" w:rsidRDefault="003734A7" w:rsidP="005B407A">
            <w:pPr>
              <w:pStyle w:val="ListParagraph"/>
              <w:numPr>
                <w:ilvl w:val="0"/>
                <w:numId w:val="36"/>
              </w:numPr>
              <w:tabs>
                <w:tab w:val="right" w:leader="dot" w:pos="9629"/>
              </w:tabs>
              <w:spacing w:after="120" w:line="254" w:lineRule="auto"/>
              <w:rPr>
                <w:sz w:val="18"/>
                <w:lang w:eastAsia="ko-KR"/>
              </w:rPr>
            </w:pPr>
            <w:r w:rsidRPr="005B407A">
              <w:rPr>
                <w:sz w:val="18"/>
                <w:lang w:eastAsia="ko-KR"/>
              </w:rPr>
              <w:t>else if the gNB starts a new Cat4. LBT transmission before N slots have elapsed from the previous CAT.4 LBT and no feedback for any of the reference PDSCH(s) is received, the CWS is unchanged.</w:t>
            </w:r>
          </w:p>
          <w:p w14:paraId="43AB3DD0" w14:textId="77777777" w:rsidR="005B407A" w:rsidRDefault="003734A7" w:rsidP="005B407A">
            <w:pPr>
              <w:pStyle w:val="ListParagraph"/>
              <w:numPr>
                <w:ilvl w:val="0"/>
                <w:numId w:val="36"/>
              </w:numPr>
              <w:tabs>
                <w:tab w:val="right" w:leader="dot" w:pos="9629"/>
              </w:tabs>
              <w:spacing w:after="120" w:line="254" w:lineRule="auto"/>
              <w:rPr>
                <w:sz w:val="18"/>
                <w:lang w:eastAsia="ko-KR"/>
              </w:rPr>
            </w:pPr>
            <w:r w:rsidRPr="005B407A">
              <w:rPr>
                <w:sz w:val="18"/>
                <w:lang w:eastAsia="ko-KR"/>
              </w:rPr>
              <w:t>if the gNB receives feedback for one or more previous Category 4 LBT transmission from the start slot of which, N slots have elapsed and no feedback for any of the reference PDSCH(s) was received, it may recompute the CWS as follows:</w:t>
            </w:r>
          </w:p>
          <w:p w14:paraId="499AC7FA" w14:textId="77777777" w:rsidR="005B407A" w:rsidRDefault="003734A7" w:rsidP="005B407A">
            <w:pPr>
              <w:pStyle w:val="ListParagraph"/>
              <w:numPr>
                <w:ilvl w:val="1"/>
                <w:numId w:val="36"/>
              </w:numPr>
              <w:tabs>
                <w:tab w:val="right" w:leader="dot" w:pos="9629"/>
              </w:tabs>
              <w:spacing w:after="120" w:line="254" w:lineRule="auto"/>
              <w:rPr>
                <w:sz w:val="18"/>
                <w:lang w:eastAsia="ko-KR"/>
              </w:rPr>
            </w:pPr>
            <w:r w:rsidRPr="005B407A">
              <w:rPr>
                <w:sz w:val="18"/>
                <w:lang w:eastAsia="ko-KR"/>
              </w:rPr>
              <w:t>Step 1: it reverts the CWS to the value used to transmit the first burst of such previous Category 4 LBT transmission(s)</w:t>
            </w:r>
          </w:p>
          <w:p w14:paraId="6DE3E565" w14:textId="77777777" w:rsidR="005B407A" w:rsidRDefault="003734A7" w:rsidP="005B407A">
            <w:pPr>
              <w:pStyle w:val="ListParagraph"/>
              <w:numPr>
                <w:ilvl w:val="1"/>
                <w:numId w:val="36"/>
              </w:numPr>
              <w:tabs>
                <w:tab w:val="right" w:leader="dot" w:pos="9629"/>
              </w:tabs>
              <w:spacing w:after="120" w:line="254" w:lineRule="auto"/>
              <w:rPr>
                <w:sz w:val="18"/>
                <w:lang w:eastAsia="ko-KR"/>
              </w:rPr>
            </w:pPr>
            <w:r w:rsidRPr="005B407A">
              <w:rPr>
                <w:sz w:val="18"/>
                <w:lang w:eastAsia="ko-KR"/>
              </w:rPr>
              <w:t>Step 2: it updates the CWS sequentially in order of the transmission of bursts:</w:t>
            </w:r>
          </w:p>
          <w:p w14:paraId="46836F7A" w14:textId="77777777" w:rsidR="005B407A" w:rsidRDefault="003734A7" w:rsidP="005B407A">
            <w:pPr>
              <w:pStyle w:val="ListParagraph"/>
              <w:numPr>
                <w:ilvl w:val="2"/>
                <w:numId w:val="36"/>
              </w:numPr>
              <w:tabs>
                <w:tab w:val="right" w:leader="dot" w:pos="9629"/>
              </w:tabs>
              <w:spacing w:after="120" w:line="254" w:lineRule="auto"/>
              <w:rPr>
                <w:sz w:val="18"/>
                <w:lang w:eastAsia="ko-KR"/>
              </w:rPr>
            </w:pPr>
            <w:r w:rsidRPr="005B407A">
              <w:rPr>
                <w:sz w:val="18"/>
                <w:lang w:eastAsia="ko-KR"/>
              </w:rPr>
              <w:t>if the feedback indicates ACK for the reference PDSCH(s) of that burst, CWS is reset</w:t>
            </w:r>
          </w:p>
          <w:p w14:paraId="08E3D833" w14:textId="5A9FFB95" w:rsidR="003734A7" w:rsidRPr="005B407A" w:rsidRDefault="003734A7" w:rsidP="005B407A">
            <w:pPr>
              <w:pStyle w:val="ListParagraph"/>
              <w:numPr>
                <w:ilvl w:val="2"/>
                <w:numId w:val="36"/>
              </w:numPr>
              <w:tabs>
                <w:tab w:val="right" w:leader="dot" w:pos="9629"/>
              </w:tabs>
              <w:spacing w:after="120" w:line="254" w:lineRule="auto"/>
              <w:rPr>
                <w:sz w:val="18"/>
                <w:lang w:eastAsia="ko-KR"/>
              </w:rPr>
            </w:pPr>
            <w:r w:rsidRPr="005B407A">
              <w:rPr>
                <w:sz w:val="18"/>
                <w:lang w:eastAsia="ko-KR"/>
              </w:rPr>
              <w:t>else (if the feedback indicates NACK or there is no feedback), the CWS is doubled</w:t>
            </w:r>
          </w:p>
          <w:p w14:paraId="27E9C42F" w14:textId="77777777" w:rsidR="003734A7" w:rsidRPr="003734A7" w:rsidRDefault="003734A7" w:rsidP="00163A43">
            <w:pPr>
              <w:tabs>
                <w:tab w:val="right" w:leader="dot" w:pos="9629"/>
              </w:tabs>
              <w:spacing w:after="120" w:line="254" w:lineRule="auto"/>
              <w:ind w:left="800"/>
              <w:rPr>
                <w:sz w:val="18"/>
                <w:lang w:eastAsia="ko-KR"/>
              </w:rPr>
            </w:pPr>
            <w:r w:rsidRPr="003734A7">
              <w:rPr>
                <w:sz w:val="18"/>
                <w:lang w:eastAsia="ko-KR"/>
              </w:rPr>
              <w:t>FFS: value of N and dependency on subcarrier spacing and UE capability</w:t>
            </w:r>
          </w:p>
          <w:p w14:paraId="542F2E8E" w14:textId="4E181470" w:rsidR="00457DCB" w:rsidRPr="003734A7" w:rsidRDefault="003734A7" w:rsidP="003734A7">
            <w:pPr>
              <w:tabs>
                <w:tab w:val="right" w:leader="dot" w:pos="9629"/>
              </w:tabs>
              <w:spacing w:after="120" w:line="254" w:lineRule="auto"/>
              <w:rPr>
                <w:sz w:val="18"/>
                <w:lang w:eastAsia="ko-KR"/>
              </w:rPr>
            </w:pPr>
            <w:r w:rsidRPr="003734A7">
              <w:rPr>
                <w:sz w:val="18"/>
                <w:lang w:eastAsia="ko-KR"/>
              </w:rPr>
              <w:t>Proposal 10</w:t>
            </w:r>
            <w:r w:rsidRPr="003734A7">
              <w:rPr>
                <w:sz w:val="18"/>
                <w:lang w:eastAsia="ko-KR"/>
              </w:rPr>
              <w:tab/>
              <w:t>Contention window adjustment rules for feLAA are considered as a baseline for UL transmissions with configured grant.</w:t>
            </w:r>
          </w:p>
        </w:tc>
      </w:tr>
    </w:tbl>
    <w:p w14:paraId="77B94A17" w14:textId="396C0CCE" w:rsidR="009D3A5C"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013415E1" w14:textId="7D77A718" w:rsidR="006C7073" w:rsidRPr="006C7073" w:rsidRDefault="006C7073" w:rsidP="00515AFE">
      <w:pPr>
        <w:pStyle w:val="maintext"/>
        <w:snapToGrid w:val="0"/>
        <w:spacing w:before="0" w:after="120" w:line="240" w:lineRule="auto"/>
        <w:ind w:firstLineChars="0" w:firstLine="0"/>
        <w:rPr>
          <w:sz w:val="18"/>
          <w:lang w:val="en-US"/>
        </w:rPr>
      </w:pPr>
      <w:r w:rsidRPr="006C7073">
        <w:rPr>
          <w:sz w:val="18"/>
          <w:lang w:val="en-US"/>
        </w:rPr>
        <w:t>In LTE LAA, following is assumed:</w:t>
      </w:r>
    </w:p>
    <w:p w14:paraId="721EDB7B" w14:textId="77777777" w:rsidR="006C7073" w:rsidRPr="006C7073" w:rsidRDefault="006C7073" w:rsidP="006C7073">
      <w:pPr>
        <w:pStyle w:val="B1"/>
        <w:ind w:left="284" w:firstLine="0"/>
        <w:rPr>
          <w:i/>
          <w:color w:val="000000" w:themeColor="text1"/>
          <w:sz w:val="18"/>
          <w:lang w:val="en-US"/>
        </w:rPr>
      </w:pPr>
      <w:r w:rsidRPr="006C7073">
        <w:rPr>
          <w:i/>
          <w:color w:val="000000" w:themeColor="text1"/>
          <w:sz w:val="18"/>
        </w:rPr>
        <w:t>“…</w:t>
      </w:r>
      <w:r w:rsidRPr="006C7073">
        <w:rPr>
          <w:i/>
          <w:color w:val="000000" w:themeColor="text1"/>
          <w:sz w:val="18"/>
        </w:rPr>
        <w:tab/>
        <w:t xml:space="preserve">if at least </w:t>
      </w:r>
      <w:r w:rsidRPr="006C7073">
        <w:rPr>
          <w:i/>
          <w:color w:val="000000" w:themeColor="text1"/>
          <w:position w:val="-6"/>
          <w:sz w:val="18"/>
        </w:rPr>
        <w:object w:dxaOrig="920" w:dyaOrig="279" w14:anchorId="5607E8E1">
          <v:shape id="_x0000_i1027" type="#_x0000_t75" style="width:42.4pt;height:14.6pt" o:ole="">
            <v:imagedata r:id="rId13" o:title=""/>
          </v:shape>
          <o:OLEObject Type="Embed" ProgID="Equation.3" ShapeID="_x0000_i1027" DrawAspect="Content" ObjectID="_1619395810" r:id="rId14"/>
        </w:object>
      </w:r>
      <w:r w:rsidRPr="006C7073">
        <w:rPr>
          <w:i/>
          <w:color w:val="000000" w:themeColor="text1"/>
          <w:sz w:val="18"/>
        </w:rPr>
        <w:t xml:space="preserve"> of HARQ-ACK values corresponding to PDSCH transmission(s) in reference subframe </w:t>
      </w:r>
      <w:r w:rsidRPr="006C7073">
        <w:rPr>
          <w:i/>
          <w:color w:val="000000" w:themeColor="text1"/>
          <w:position w:val="-6"/>
          <w:sz w:val="18"/>
        </w:rPr>
        <w:object w:dxaOrig="200" w:dyaOrig="279" w14:anchorId="087DF634">
          <v:shape id="_x0000_i1028" type="#_x0000_t75" style="width:7.15pt;height:14.6pt" o:ole="">
            <v:imagedata r:id="rId15" o:title=""/>
          </v:shape>
          <o:OLEObject Type="Embed" ProgID="Equation.3" ShapeID="_x0000_i1028" DrawAspect="Content" ObjectID="_1619395811" r:id="rId16"/>
        </w:object>
      </w:r>
      <w:r w:rsidRPr="006C7073">
        <w:rPr>
          <w:i/>
          <w:color w:val="000000" w:themeColor="text1"/>
          <w:sz w:val="18"/>
        </w:rPr>
        <w:t xml:space="preserve">are determined as NACK, increase </w:t>
      </w:r>
      <w:r w:rsidRPr="006C7073">
        <w:rPr>
          <w:i/>
          <w:color w:val="000000" w:themeColor="text1"/>
          <w:position w:val="-14"/>
          <w:sz w:val="18"/>
        </w:rPr>
        <w:object w:dxaOrig="520" w:dyaOrig="380" w14:anchorId="635AE308">
          <v:shape id="_x0000_i1029" type="#_x0000_t75" style="width:29.6pt;height:21.75pt" o:ole="">
            <v:imagedata r:id="rId17" o:title=""/>
          </v:shape>
          <o:OLEObject Type="Embed" ProgID="Equation.3" ShapeID="_x0000_i1029" DrawAspect="Content" ObjectID="_1619395812" r:id="rId18"/>
        </w:object>
      </w:r>
      <w:r w:rsidRPr="006C7073">
        <w:rPr>
          <w:i/>
          <w:color w:val="000000" w:themeColor="text1"/>
          <w:sz w:val="18"/>
          <w:lang w:val="en-US"/>
        </w:rPr>
        <w:t xml:space="preserve"> for every priority class </w:t>
      </w:r>
      <w:r w:rsidRPr="006C7073">
        <w:rPr>
          <w:i/>
          <w:color w:val="000000" w:themeColor="text1"/>
          <w:position w:val="-14"/>
          <w:sz w:val="18"/>
        </w:rPr>
        <w:object w:dxaOrig="1320" w:dyaOrig="400" w14:anchorId="30C4A850">
          <v:shape id="_x0000_i1030" type="#_x0000_t75" style="width:65.6pt;height:21.75pt" o:ole="">
            <v:imagedata r:id="rId19" o:title=""/>
          </v:shape>
          <o:OLEObject Type="Embed" ProgID="Equation.DSMT4" ShapeID="_x0000_i1030" DrawAspect="Content" ObjectID="_1619395813" r:id="rId20"/>
        </w:object>
      </w:r>
      <w:r w:rsidRPr="006C7073">
        <w:rPr>
          <w:i/>
          <w:color w:val="000000" w:themeColor="text1"/>
          <w:sz w:val="18"/>
          <w:lang w:val="en-US"/>
        </w:rPr>
        <w:t>..”</w:t>
      </w:r>
    </w:p>
    <w:p w14:paraId="24D6E948" w14:textId="77777777" w:rsidR="006C7073" w:rsidRPr="006C7073" w:rsidRDefault="006C7073" w:rsidP="006C7073">
      <w:pPr>
        <w:rPr>
          <w:i/>
          <w:color w:val="000000" w:themeColor="text1"/>
          <w:sz w:val="18"/>
        </w:rPr>
      </w:pPr>
      <w:r w:rsidRPr="006C7073">
        <w:rPr>
          <w:i/>
          <w:color w:val="000000" w:themeColor="text1"/>
          <w:sz w:val="18"/>
          <w:lang w:val="en-US"/>
        </w:rPr>
        <w:t xml:space="preserve">“.. Reference </w:t>
      </w:r>
      <w:r w:rsidRPr="006C7073">
        <w:rPr>
          <w:i/>
          <w:color w:val="000000" w:themeColor="text1"/>
          <w:sz w:val="18"/>
        </w:rPr>
        <w:t xml:space="preserve">subframe </w:t>
      </w:r>
      <w:r w:rsidRPr="006C7073">
        <w:rPr>
          <w:i/>
          <w:color w:val="000000" w:themeColor="text1"/>
          <w:position w:val="-6"/>
          <w:sz w:val="18"/>
        </w:rPr>
        <w:object w:dxaOrig="200" w:dyaOrig="279" w14:anchorId="0379C8F4">
          <v:shape id="_x0000_i1031" type="#_x0000_t75" style="width:7.15pt;height:14.6pt" o:ole="">
            <v:imagedata r:id="rId15" o:title=""/>
          </v:shape>
          <o:OLEObject Type="Embed" ProgID="Equation.3" ShapeID="_x0000_i1031" DrawAspect="Content" ObjectID="_1619395814" r:id="rId21"/>
        </w:object>
      </w:r>
      <w:r w:rsidRPr="006C7073">
        <w:rPr>
          <w:i/>
          <w:color w:val="000000" w:themeColor="text1"/>
          <w:sz w:val="18"/>
        </w:rPr>
        <w:t xml:space="preserve"> is the starting subframe of the most recent </w:t>
      </w:r>
      <w:r w:rsidRPr="006C7073">
        <w:rPr>
          <w:i/>
          <w:color w:val="000000" w:themeColor="text1"/>
          <w:sz w:val="18"/>
          <w:lang w:eastAsia="x-none"/>
        </w:rPr>
        <w:t xml:space="preserve">transmission on the carrier </w:t>
      </w:r>
      <w:r w:rsidRPr="006C7073">
        <w:rPr>
          <w:i/>
          <w:color w:val="000000" w:themeColor="text1"/>
          <w:sz w:val="18"/>
        </w:rPr>
        <w:t xml:space="preserve">made by the eNB, for which at least some </w:t>
      </w:r>
      <w:r w:rsidRPr="006C7073">
        <w:rPr>
          <w:i/>
          <w:color w:val="000000" w:themeColor="text1"/>
          <w:sz w:val="18"/>
          <w:lang w:val="en-US"/>
        </w:rPr>
        <w:t>HARQ-ACK feedback is expected to be available</w:t>
      </w:r>
      <w:r w:rsidRPr="006C7073">
        <w:rPr>
          <w:i/>
          <w:color w:val="000000" w:themeColor="text1"/>
          <w:sz w:val="18"/>
        </w:rPr>
        <w:t xml:space="preserve">…” </w:t>
      </w:r>
    </w:p>
    <w:p w14:paraId="6D761FF5" w14:textId="77777777" w:rsidR="006C7073" w:rsidRPr="009B3A6B" w:rsidRDefault="006C7073" w:rsidP="00515AFE">
      <w:pPr>
        <w:pStyle w:val="maintext"/>
        <w:snapToGrid w:val="0"/>
        <w:spacing w:before="0" w:after="120" w:line="240" w:lineRule="auto"/>
        <w:ind w:firstLineChars="0" w:firstLine="0"/>
        <w:rPr>
          <w:b/>
          <w:lang w:val="en-US"/>
        </w:rPr>
      </w:pPr>
    </w:p>
    <w:p w14:paraId="1FB8AD21" w14:textId="246016FC" w:rsidR="001B5D82" w:rsidRDefault="005D78F3" w:rsidP="0030443A">
      <w:pPr>
        <w:rPr>
          <w:highlight w:val="yellow"/>
        </w:rPr>
      </w:pPr>
      <w:r>
        <w:rPr>
          <w:highlight w:val="yellow"/>
        </w:rPr>
        <w:t>Discuss the following aspects:</w:t>
      </w:r>
    </w:p>
    <w:p w14:paraId="155E8C54" w14:textId="4D37A2B3" w:rsidR="005D78F3" w:rsidRDefault="005D78F3" w:rsidP="001526E0">
      <w:pPr>
        <w:pStyle w:val="ListParagraph"/>
        <w:numPr>
          <w:ilvl w:val="0"/>
          <w:numId w:val="15"/>
        </w:numPr>
        <w:rPr>
          <w:highlight w:val="yellow"/>
        </w:rPr>
      </w:pPr>
      <w:r w:rsidRPr="001526E0">
        <w:rPr>
          <w:highlight w:val="yellow"/>
        </w:rPr>
        <w:t xml:space="preserve">reference slot </w:t>
      </w:r>
      <w:r w:rsidR="001526E0" w:rsidRPr="001526E0">
        <w:rPr>
          <w:highlight w:val="yellow"/>
        </w:rPr>
        <w:t>definition for CWS update</w:t>
      </w:r>
    </w:p>
    <w:p w14:paraId="6A6997A6" w14:textId="0F5A13EA" w:rsidR="009F1D02" w:rsidRDefault="006C7073" w:rsidP="009F1D02">
      <w:pPr>
        <w:pStyle w:val="ListParagraph"/>
        <w:numPr>
          <w:ilvl w:val="1"/>
          <w:numId w:val="15"/>
        </w:numPr>
        <w:rPr>
          <w:highlight w:val="yellow"/>
        </w:rPr>
      </w:pPr>
      <w:r w:rsidRPr="006C7073">
        <w:rPr>
          <w:i/>
          <w:highlight w:val="yellow"/>
        </w:rPr>
        <w:t>n</w:t>
      </w:r>
      <w:r>
        <w:rPr>
          <w:highlight w:val="yellow"/>
        </w:rPr>
        <w:t xml:space="preserve"> </w:t>
      </w:r>
      <w:r w:rsidR="009F1D02">
        <w:rPr>
          <w:highlight w:val="yellow"/>
        </w:rPr>
        <w:t>First DL or UL slot for which HARQ-ACK feedback is available?</w:t>
      </w:r>
    </w:p>
    <w:p w14:paraId="0DBAAEA2" w14:textId="6887B927" w:rsidR="006C7073" w:rsidRDefault="006C7073" w:rsidP="006C7073">
      <w:pPr>
        <w:pStyle w:val="ListParagraph"/>
        <w:numPr>
          <w:ilvl w:val="2"/>
          <w:numId w:val="15"/>
        </w:numPr>
        <w:rPr>
          <w:highlight w:val="yellow"/>
        </w:rPr>
      </w:pPr>
      <w:r>
        <w:rPr>
          <w:i/>
          <w:highlight w:val="yellow"/>
        </w:rPr>
        <w:t xml:space="preserve">n </w:t>
      </w:r>
      <w:r>
        <w:rPr>
          <w:highlight w:val="yellow"/>
        </w:rPr>
        <w:t>= 1, or something else?</w:t>
      </w:r>
    </w:p>
    <w:p w14:paraId="62A016F6" w14:textId="6E4350F2" w:rsidR="009E4549" w:rsidRDefault="009E4549" w:rsidP="009E4549">
      <w:pPr>
        <w:pStyle w:val="ListParagraph"/>
        <w:numPr>
          <w:ilvl w:val="0"/>
          <w:numId w:val="15"/>
        </w:numPr>
        <w:rPr>
          <w:highlight w:val="yellow"/>
        </w:rPr>
      </w:pPr>
      <w:r>
        <w:rPr>
          <w:highlight w:val="yellow"/>
        </w:rPr>
        <w:t>Processing timeline for UL reference slot</w:t>
      </w:r>
    </w:p>
    <w:p w14:paraId="27853EB0" w14:textId="39D6FE16" w:rsidR="009E4549" w:rsidRDefault="009E4549" w:rsidP="009E4549">
      <w:pPr>
        <w:pStyle w:val="ListParagraph"/>
        <w:numPr>
          <w:ilvl w:val="0"/>
          <w:numId w:val="15"/>
        </w:numPr>
        <w:rPr>
          <w:highlight w:val="yellow"/>
        </w:rPr>
      </w:pPr>
      <w:r>
        <w:rPr>
          <w:highlight w:val="yellow"/>
        </w:rPr>
        <w:t>CWS update criterion of CBG-based operation</w:t>
      </w:r>
    </w:p>
    <w:p w14:paraId="07DE6192" w14:textId="57991E3D" w:rsidR="006C7073" w:rsidRDefault="006C7073" w:rsidP="006C7073">
      <w:pPr>
        <w:pStyle w:val="ListParagraph"/>
        <w:numPr>
          <w:ilvl w:val="1"/>
          <w:numId w:val="15"/>
        </w:numPr>
        <w:rPr>
          <w:highlight w:val="yellow"/>
        </w:rPr>
      </w:pPr>
      <w:r>
        <w:rPr>
          <w:highlight w:val="yellow"/>
        </w:rPr>
        <w:t>ratio of CBs with NACK (similar to Z in LTA LAA)?</w:t>
      </w:r>
    </w:p>
    <w:p w14:paraId="61555A45" w14:textId="55E881C0" w:rsidR="001526E0" w:rsidRDefault="001526E0" w:rsidP="001526E0">
      <w:pPr>
        <w:pStyle w:val="ListParagraph"/>
        <w:numPr>
          <w:ilvl w:val="0"/>
          <w:numId w:val="15"/>
        </w:numPr>
        <w:rPr>
          <w:highlight w:val="yellow"/>
        </w:rPr>
      </w:pPr>
      <w:r>
        <w:rPr>
          <w:highlight w:val="yellow"/>
        </w:rPr>
        <w:t>CWS determination for channels /signals without feedback, e.g.</w:t>
      </w:r>
    </w:p>
    <w:p w14:paraId="1D604B9B" w14:textId="6C6E02CA" w:rsidR="001526E0" w:rsidRDefault="001526E0" w:rsidP="001526E0">
      <w:pPr>
        <w:pStyle w:val="ListParagraph"/>
        <w:numPr>
          <w:ilvl w:val="1"/>
          <w:numId w:val="15"/>
        </w:numPr>
        <w:rPr>
          <w:highlight w:val="yellow"/>
        </w:rPr>
      </w:pPr>
      <w:r>
        <w:rPr>
          <w:highlight w:val="yellow"/>
        </w:rPr>
        <w:t>DRS not meeting the criteria for Cat2 LBT</w:t>
      </w:r>
    </w:p>
    <w:p w14:paraId="6E10E0C6" w14:textId="6A401A0A" w:rsidR="001526E0" w:rsidRDefault="001526E0" w:rsidP="001526E0">
      <w:pPr>
        <w:pStyle w:val="ListParagraph"/>
        <w:numPr>
          <w:ilvl w:val="1"/>
          <w:numId w:val="15"/>
        </w:numPr>
        <w:rPr>
          <w:highlight w:val="yellow"/>
        </w:rPr>
      </w:pPr>
      <w:r>
        <w:rPr>
          <w:highlight w:val="yellow"/>
        </w:rPr>
        <w:t>RACH messages 1 &amp; 3</w:t>
      </w:r>
    </w:p>
    <w:p w14:paraId="3833E33A" w14:textId="536DFDA3" w:rsidR="001526E0" w:rsidRDefault="001526E0" w:rsidP="001526E0">
      <w:pPr>
        <w:pStyle w:val="ListParagraph"/>
        <w:numPr>
          <w:ilvl w:val="1"/>
          <w:numId w:val="15"/>
        </w:numPr>
        <w:rPr>
          <w:highlight w:val="yellow"/>
        </w:rPr>
      </w:pPr>
      <w:r>
        <w:rPr>
          <w:highlight w:val="yellow"/>
        </w:rPr>
        <w:t>SRS</w:t>
      </w:r>
    </w:p>
    <w:p w14:paraId="3DA8329A" w14:textId="1A27F5A7" w:rsidR="001526E0" w:rsidRDefault="001526E0" w:rsidP="001526E0">
      <w:pPr>
        <w:pStyle w:val="ListParagraph"/>
        <w:numPr>
          <w:ilvl w:val="1"/>
          <w:numId w:val="15"/>
        </w:numPr>
        <w:rPr>
          <w:highlight w:val="yellow"/>
        </w:rPr>
      </w:pPr>
      <w:r>
        <w:rPr>
          <w:highlight w:val="yellow"/>
        </w:rPr>
        <w:t>PUCCH</w:t>
      </w:r>
    </w:p>
    <w:p w14:paraId="0A07C317" w14:textId="0FC8A1C1" w:rsidR="009E4549" w:rsidRPr="001526E0" w:rsidRDefault="009E4549" w:rsidP="009E4549">
      <w:pPr>
        <w:pStyle w:val="ListParagraph"/>
        <w:numPr>
          <w:ilvl w:val="0"/>
          <w:numId w:val="15"/>
        </w:numPr>
        <w:rPr>
          <w:highlight w:val="yellow"/>
        </w:rPr>
      </w:pPr>
      <w:r>
        <w:rPr>
          <w:highlight w:val="yellow"/>
        </w:rPr>
        <w:t>CWS updat</w:t>
      </w:r>
      <w:r w:rsidR="008A4AAC">
        <w:rPr>
          <w:highlight w:val="yellow"/>
        </w:rPr>
        <w:t>e</w:t>
      </w:r>
      <w:r>
        <w:rPr>
          <w:highlight w:val="yellow"/>
        </w:rPr>
        <w:t xml:space="preserve"> with wideband transmissions</w:t>
      </w:r>
    </w:p>
    <w:p w14:paraId="7447DBBE" w14:textId="77777777" w:rsidR="001526E0" w:rsidRPr="001B5D82" w:rsidRDefault="001526E0" w:rsidP="0030443A">
      <w:pPr>
        <w:rPr>
          <w:i/>
        </w:rPr>
      </w:pPr>
    </w:p>
    <w:p w14:paraId="4570E5FD" w14:textId="59917143" w:rsidR="006567E2" w:rsidRPr="009B3A6B" w:rsidRDefault="006567E2" w:rsidP="00632FF3">
      <w:pPr>
        <w:pStyle w:val="Heading2"/>
      </w:pPr>
      <w:r w:rsidRPr="009B3A6B">
        <w:t>Beamformed transmissions</w:t>
      </w:r>
      <w:r w:rsidR="0030443A">
        <w:t xml:space="preserve"> and directional LBT</w:t>
      </w:r>
      <w:r w:rsidRPr="009B3A6B">
        <w:t>:</w:t>
      </w:r>
    </w:p>
    <w:tbl>
      <w:tblPr>
        <w:tblStyle w:val="TableGrid"/>
        <w:tblW w:w="0" w:type="auto"/>
        <w:tblLook w:val="04A0" w:firstRow="1" w:lastRow="0" w:firstColumn="1" w:lastColumn="0" w:noHBand="0" w:noVBand="1"/>
      </w:tblPr>
      <w:tblGrid>
        <w:gridCol w:w="9629"/>
      </w:tblGrid>
      <w:tr w:rsidR="009D3A5C" w:rsidRPr="00ED7304" w14:paraId="693CD363" w14:textId="77777777" w:rsidTr="009D3A5C">
        <w:tc>
          <w:tcPr>
            <w:tcW w:w="9629" w:type="dxa"/>
          </w:tcPr>
          <w:p w14:paraId="49C48184" w14:textId="77777777" w:rsidR="00F02474" w:rsidRDefault="00F02474" w:rsidP="00F02474">
            <w:pPr>
              <w:rPr>
                <w:b/>
                <w:sz w:val="18"/>
                <w:lang w:val="en-US" w:eastAsia="ko-KR"/>
              </w:rPr>
            </w:pPr>
            <w:r w:rsidRPr="00F02474">
              <w:rPr>
                <w:b/>
                <w:sz w:val="18"/>
                <w:lang w:val="en-US" w:eastAsia="ko-KR"/>
              </w:rPr>
              <w:t>ZTE, Sanechips</w:t>
            </w:r>
          </w:p>
          <w:p w14:paraId="7700C8D6" w14:textId="77777777" w:rsidR="00D02FA7" w:rsidRPr="00D02FA7" w:rsidRDefault="00D02FA7" w:rsidP="00D02FA7">
            <w:pPr>
              <w:tabs>
                <w:tab w:val="left" w:pos="450"/>
                <w:tab w:val="left" w:pos="720"/>
              </w:tabs>
              <w:spacing w:before="120" w:after="120"/>
              <w:jc w:val="both"/>
              <w:rPr>
                <w:sz w:val="16"/>
                <w:lang w:val="en-US" w:eastAsia="zh-CN"/>
              </w:rPr>
            </w:pPr>
            <w:r w:rsidRPr="00D02FA7">
              <w:rPr>
                <w:rFonts w:hint="eastAsia"/>
                <w:b/>
                <w:bCs/>
                <w:sz w:val="16"/>
                <w:lang w:val="en-US" w:eastAsia="zh-CN"/>
              </w:rPr>
              <w:t>Proposal 15:</w:t>
            </w:r>
            <w:r w:rsidRPr="00D02FA7">
              <w:rPr>
                <w:rFonts w:hint="eastAsia"/>
                <w:i/>
                <w:iCs/>
                <w:sz w:val="16"/>
                <w:lang w:val="en-US" w:eastAsia="zh-CN"/>
              </w:rPr>
              <w:t xml:space="preserve"> Directional LBT </w:t>
            </w:r>
            <w:r w:rsidRPr="00D02FA7">
              <w:rPr>
                <w:i/>
                <w:iCs/>
                <w:sz w:val="16"/>
                <w:lang w:val="en-US" w:eastAsia="zh-CN"/>
              </w:rPr>
              <w:t>mechanism</w:t>
            </w:r>
            <w:r w:rsidRPr="00D02FA7">
              <w:rPr>
                <w:rFonts w:hint="eastAsia"/>
                <w:i/>
                <w:iCs/>
                <w:sz w:val="16"/>
                <w:lang w:val="en-US" w:eastAsia="zh-CN"/>
              </w:rPr>
              <w:t xml:space="preserve"> should be studied to improve the probability of successful channel access and the accuracy of CCA detection, e.g., enhance</w:t>
            </w:r>
            <w:r w:rsidRPr="00D02FA7">
              <w:rPr>
                <w:i/>
                <w:iCs/>
                <w:sz w:val="16"/>
                <w:lang w:val="en-US" w:eastAsia="zh-CN"/>
              </w:rPr>
              <w:t>d</w:t>
            </w:r>
            <w:r w:rsidRPr="00D02FA7">
              <w:rPr>
                <w:rFonts w:hint="eastAsia"/>
                <w:i/>
                <w:iCs/>
                <w:sz w:val="16"/>
                <w:lang w:val="en-US" w:eastAsia="zh-CN"/>
              </w:rPr>
              <w:t xml:space="preserve"> calculation method of observed interference in the beam range, CCA detection threshold for directional transmission. </w:t>
            </w:r>
          </w:p>
          <w:p w14:paraId="0A0D9375" w14:textId="77777777" w:rsidR="00F02474" w:rsidRPr="00F02474" w:rsidRDefault="00F02474" w:rsidP="00F02474">
            <w:pPr>
              <w:rPr>
                <w:b/>
                <w:sz w:val="18"/>
                <w:lang w:val="en-US" w:eastAsia="ko-KR"/>
              </w:rPr>
            </w:pPr>
            <w:r w:rsidRPr="00F02474">
              <w:rPr>
                <w:b/>
                <w:sz w:val="18"/>
                <w:lang w:val="en-US" w:eastAsia="ko-KR"/>
              </w:rPr>
              <w:t>Huawei, HiSilicon</w:t>
            </w:r>
          </w:p>
          <w:p w14:paraId="3D6153C2" w14:textId="176A0C50" w:rsidR="00F02474" w:rsidRPr="006C37BA" w:rsidRDefault="003167EB" w:rsidP="00F02474">
            <w:pPr>
              <w:rPr>
                <w:rFonts w:eastAsia="SimSun"/>
                <w:sz w:val="16"/>
                <w:lang w:val="en-US" w:eastAsia="zh-CN"/>
              </w:rPr>
            </w:pPr>
            <w:bookmarkStart w:id="12" w:name="OLE_LINK29"/>
            <w:bookmarkStart w:id="13" w:name="OLE_LINK28"/>
            <w:r w:rsidRPr="003167EB">
              <w:rPr>
                <w:kern w:val="2"/>
                <w:sz w:val="16"/>
                <w:u w:val="single"/>
                <w:lang w:eastAsia="zh-CN"/>
              </w:rPr>
              <w:t>Proposal 27:</w:t>
            </w:r>
            <w:r w:rsidRPr="003167EB">
              <w:rPr>
                <w:sz w:val="16"/>
                <w:lang w:eastAsia="zh-CN"/>
              </w:rPr>
              <w:t xml:space="preserve"> For NR-U operations in sub-7GHz bands, directional LBT mechanisms are not supported.</w:t>
            </w:r>
            <w:r w:rsidRPr="003167EB">
              <w:rPr>
                <w:kern w:val="2"/>
                <w:sz w:val="16"/>
                <w:lang w:eastAsia="zh-CN"/>
              </w:rPr>
              <w:t xml:space="preserve"> </w:t>
            </w:r>
            <w:r w:rsidRPr="003167EB">
              <w:rPr>
                <w:sz w:val="16"/>
                <w:lang w:eastAsia="zh-CN"/>
              </w:rPr>
              <w:t xml:space="preserve"> </w:t>
            </w:r>
            <w:bookmarkEnd w:id="12"/>
            <w:bookmarkEnd w:id="13"/>
          </w:p>
          <w:p w14:paraId="59D702C1" w14:textId="77777777" w:rsidR="00F02474" w:rsidRDefault="00F02474" w:rsidP="00F02474">
            <w:pPr>
              <w:rPr>
                <w:b/>
                <w:sz w:val="18"/>
                <w:lang w:val="en-US" w:eastAsia="ko-KR"/>
              </w:rPr>
            </w:pPr>
            <w:r w:rsidRPr="00F02474">
              <w:rPr>
                <w:b/>
                <w:sz w:val="18"/>
                <w:lang w:val="en-US" w:eastAsia="ko-KR"/>
              </w:rPr>
              <w:t>Nokia, Nokia Shanghai Bell</w:t>
            </w:r>
          </w:p>
          <w:p w14:paraId="3F93A7A6" w14:textId="77777777" w:rsidR="003F6CE5" w:rsidRPr="003F6CE5" w:rsidRDefault="003F6CE5" w:rsidP="003F6CE5">
            <w:pPr>
              <w:rPr>
                <w:sz w:val="18"/>
                <w:lang w:val="en-US" w:eastAsia="ko-KR"/>
              </w:rPr>
            </w:pPr>
            <w:r w:rsidRPr="003F6CE5">
              <w:rPr>
                <w:sz w:val="18"/>
                <w:lang w:val="en-US" w:eastAsia="ko-KR"/>
              </w:rPr>
              <w:t>Observation 5: Single-beam (omni-directional SSB) operation is more efficient for NR-U below 7 GHz</w:t>
            </w:r>
          </w:p>
          <w:p w14:paraId="289198AE" w14:textId="1E9367EB" w:rsidR="00F02474" w:rsidRPr="00F02474" w:rsidRDefault="003F6CE5" w:rsidP="003F6CE5">
            <w:pPr>
              <w:rPr>
                <w:sz w:val="18"/>
                <w:lang w:val="en-US" w:eastAsia="ko-KR"/>
              </w:rPr>
            </w:pPr>
            <w:r w:rsidRPr="003F6CE5">
              <w:rPr>
                <w:sz w:val="18"/>
                <w:lang w:val="en-US" w:eastAsia="ko-KR"/>
              </w:rPr>
              <w:t>Proposal 11: Directional LBT is not supported for NR-U in sub-7 GHz bands</w:t>
            </w:r>
          </w:p>
          <w:p w14:paraId="73FA22DB" w14:textId="77777777" w:rsidR="00F02474" w:rsidRDefault="00F02474" w:rsidP="00F02474">
            <w:pPr>
              <w:rPr>
                <w:b/>
                <w:sz w:val="18"/>
                <w:lang w:val="en-US" w:eastAsia="ko-KR"/>
              </w:rPr>
            </w:pPr>
            <w:r w:rsidRPr="00F02474">
              <w:rPr>
                <w:b/>
                <w:sz w:val="18"/>
                <w:lang w:val="en-US" w:eastAsia="ko-KR"/>
              </w:rPr>
              <w:t>Intel Corporation</w:t>
            </w:r>
          </w:p>
          <w:p w14:paraId="5E181402" w14:textId="16A5E39E" w:rsidR="00F02474" w:rsidRPr="00F02474" w:rsidRDefault="00634D21" w:rsidP="00F02474">
            <w:pPr>
              <w:rPr>
                <w:sz w:val="18"/>
                <w:lang w:val="en-US" w:eastAsia="ko-KR"/>
              </w:rPr>
            </w:pPr>
            <w:r w:rsidRPr="00634D21">
              <w:rPr>
                <w:sz w:val="18"/>
                <w:lang w:val="en-US" w:eastAsia="ko-KR"/>
              </w:rPr>
              <w:t>Proposal 19: Directional LBT is not supported in Rel-16.</w:t>
            </w:r>
          </w:p>
          <w:p w14:paraId="0B9CF1EB" w14:textId="77777777" w:rsidR="00F02474" w:rsidRDefault="00F02474" w:rsidP="00F02474">
            <w:pPr>
              <w:rPr>
                <w:b/>
                <w:sz w:val="18"/>
                <w:lang w:val="en-US" w:eastAsia="ko-KR"/>
              </w:rPr>
            </w:pPr>
            <w:r w:rsidRPr="00F02474">
              <w:rPr>
                <w:b/>
                <w:sz w:val="18"/>
                <w:lang w:val="en-US" w:eastAsia="ko-KR"/>
              </w:rPr>
              <w:t>Samsung</w:t>
            </w:r>
          </w:p>
          <w:p w14:paraId="2DE2C819" w14:textId="7023281E" w:rsidR="00725662" w:rsidRDefault="00725662" w:rsidP="00F02474">
            <w:pPr>
              <w:rPr>
                <w:sz w:val="18"/>
                <w:lang w:val="en-US" w:eastAsia="ko-KR"/>
              </w:rPr>
            </w:pPr>
            <w:r w:rsidRPr="00725662">
              <w:rPr>
                <w:sz w:val="18"/>
                <w:lang w:val="en-US" w:eastAsia="ko-KR"/>
              </w:rPr>
              <w:t>Proposal 15: Directional LBT can be supported at least for NR-U/NR-U coexistence.</w:t>
            </w:r>
          </w:p>
          <w:p w14:paraId="0FC6FA37" w14:textId="44890190" w:rsidR="00725662" w:rsidRDefault="00725662" w:rsidP="00F02474">
            <w:pPr>
              <w:rPr>
                <w:sz w:val="18"/>
                <w:lang w:val="en-US" w:eastAsia="ko-KR"/>
              </w:rPr>
            </w:pPr>
            <w:r w:rsidRPr="00725662">
              <w:rPr>
                <w:sz w:val="18"/>
                <w:lang w:val="en-US" w:eastAsia="ko-KR"/>
              </w:rPr>
              <w:t>Proposal 17: Support directional LBT and/or introduce random observation slot within idle period and/or random muting period for asynchronous FBE NR-U to improve spatial reuse.</w:t>
            </w:r>
          </w:p>
          <w:p w14:paraId="2100CD7A" w14:textId="77777777" w:rsidR="00F02474" w:rsidRDefault="00F02474" w:rsidP="00F02474">
            <w:pPr>
              <w:rPr>
                <w:b/>
                <w:sz w:val="18"/>
                <w:lang w:val="en-US" w:eastAsia="ko-KR"/>
              </w:rPr>
            </w:pPr>
            <w:r w:rsidRPr="00F02474">
              <w:rPr>
                <w:b/>
                <w:sz w:val="18"/>
                <w:lang w:val="en-US" w:eastAsia="ko-KR"/>
              </w:rPr>
              <w:t>Sharp</w:t>
            </w:r>
          </w:p>
          <w:p w14:paraId="2C8EFBF5" w14:textId="2C0F20F0" w:rsidR="00C90858" w:rsidRPr="00C90858" w:rsidRDefault="00C90858" w:rsidP="00C90858">
            <w:pPr>
              <w:rPr>
                <w:sz w:val="18"/>
                <w:lang w:val="en-US" w:eastAsia="ko-KR"/>
              </w:rPr>
            </w:pPr>
            <w:r w:rsidRPr="00C90858">
              <w:rPr>
                <w:sz w:val="18"/>
                <w:lang w:val="en-US" w:eastAsia="ko-KR"/>
              </w:rPr>
              <w:t>Proposal 7: Directional LBT is not supported in Rel-16 NR-U.</w:t>
            </w:r>
          </w:p>
          <w:p w14:paraId="3C5A24A6" w14:textId="5B26E7B2" w:rsidR="001E633C" w:rsidRPr="001E633C" w:rsidRDefault="00C90858" w:rsidP="006C37BA">
            <w:pPr>
              <w:rPr>
                <w:sz w:val="18"/>
                <w:lang w:val="en-US" w:eastAsia="ko-KR"/>
              </w:rPr>
            </w:pPr>
            <w:r w:rsidRPr="00C90858">
              <w:rPr>
                <w:sz w:val="18"/>
                <w:lang w:val="en-US" w:eastAsia="ko-KR"/>
              </w:rPr>
              <w:t>Proposal 8: Beam-sweeping operation within a single transmission burst initiated with an omni-directional Cat-4 LBT should be allowed</w:t>
            </w:r>
          </w:p>
        </w:tc>
      </w:tr>
    </w:tbl>
    <w:p w14:paraId="5DE47D1F" w14:textId="77777777" w:rsidR="00515AFE" w:rsidRPr="00CA5FA4" w:rsidRDefault="00515AFE" w:rsidP="00515AFE">
      <w:pPr>
        <w:pStyle w:val="maintext"/>
        <w:snapToGrid w:val="0"/>
        <w:spacing w:before="0" w:after="120" w:line="240" w:lineRule="auto"/>
        <w:ind w:firstLineChars="0" w:firstLine="0"/>
        <w:rPr>
          <w:b/>
          <w:lang w:val="en-US"/>
        </w:rPr>
      </w:pPr>
      <w:r w:rsidRPr="00CA5FA4">
        <w:rPr>
          <w:b/>
          <w:lang w:val="en-US"/>
        </w:rPr>
        <w:t>Discussion:</w:t>
      </w:r>
    </w:p>
    <w:p w14:paraId="289D9434" w14:textId="098BC547" w:rsidR="0006069D" w:rsidRPr="0006069D" w:rsidRDefault="0006069D" w:rsidP="0061280C">
      <w:r>
        <w:rPr>
          <w:highlight w:val="yellow"/>
        </w:rPr>
        <w:lastRenderedPageBreak/>
        <w:t>From the TR”</w:t>
      </w:r>
      <w:r w:rsidRPr="0006069D">
        <w:t xml:space="preserve"> </w:t>
      </w:r>
      <w:r w:rsidRPr="0006069D">
        <w:rPr>
          <w:i/>
          <w:highlight w:val="yellow"/>
        </w:rP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r>
        <w:rPr>
          <w:highlight w:val="yellow"/>
        </w:rPr>
        <w:t>”</w:t>
      </w:r>
    </w:p>
    <w:p w14:paraId="287EDF88" w14:textId="6EAE1D0E" w:rsidR="009D3A5C" w:rsidRPr="001D336C" w:rsidRDefault="00AA66CD" w:rsidP="0061280C">
      <w:pPr>
        <w:rPr>
          <w:highlight w:val="yellow"/>
        </w:rPr>
      </w:pPr>
      <w:r w:rsidRPr="001D336C">
        <w:rPr>
          <w:highlight w:val="yellow"/>
        </w:rPr>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r w:rsidR="008D2760" w:rsidRPr="001D336C">
        <w:rPr>
          <w:highlight w:val="yellow"/>
        </w:rPr>
        <w:t>.</w:t>
      </w:r>
    </w:p>
    <w:p w14:paraId="3B6D1118" w14:textId="45F47418" w:rsidR="009D3A5C" w:rsidRPr="00CA5FA4" w:rsidRDefault="00CF3403" w:rsidP="0061280C">
      <w:pPr>
        <w:rPr>
          <w:i/>
          <w:lang w:val="en-US"/>
        </w:rPr>
      </w:pPr>
      <w:r w:rsidRPr="001D336C">
        <w:rPr>
          <w:b/>
          <w:i/>
          <w:highlight w:val="yellow"/>
          <w:lang w:val="en-US"/>
        </w:rPr>
        <w:t>Proposal</w:t>
      </w:r>
      <w:r w:rsidR="00515AFE" w:rsidRPr="001D336C">
        <w:rPr>
          <w:b/>
          <w:i/>
          <w:highlight w:val="yellow"/>
          <w:lang w:val="en-US"/>
        </w:rPr>
        <w:t>:</w:t>
      </w:r>
      <w:r w:rsidR="00804884" w:rsidRPr="001D336C">
        <w:rPr>
          <w:b/>
          <w:i/>
          <w:highlight w:val="yellow"/>
          <w:lang w:val="en-US"/>
        </w:rPr>
        <w:t xml:space="preserve"> </w:t>
      </w:r>
      <w:r w:rsidR="00E86B19">
        <w:rPr>
          <w:i/>
          <w:highlight w:val="yellow"/>
          <w:lang w:val="en-US"/>
        </w:rPr>
        <w:t>Discuss</w:t>
      </w:r>
      <w:r w:rsidR="00AA66CD" w:rsidRPr="001D336C">
        <w:rPr>
          <w:i/>
          <w:highlight w:val="yellow"/>
          <w:lang w:val="en-US"/>
        </w:rPr>
        <w:t xml:space="preserve"> </w:t>
      </w:r>
      <w:r w:rsidR="00E86B19">
        <w:rPr>
          <w:i/>
          <w:highlight w:val="yellow"/>
          <w:lang w:val="en-US"/>
        </w:rPr>
        <w:t xml:space="preserve">the </w:t>
      </w:r>
      <w:r w:rsidR="00AA66CD" w:rsidRPr="001D336C">
        <w:rPr>
          <w:i/>
          <w:highlight w:val="yellow"/>
          <w:lang w:val="en-US"/>
        </w:rPr>
        <w:t>need for directional LB</w:t>
      </w:r>
      <w:r w:rsidR="00A2541A" w:rsidRPr="00E86B19">
        <w:rPr>
          <w:i/>
          <w:highlight w:val="yellow"/>
          <w:lang w:val="en-US"/>
        </w:rPr>
        <w:t>T</w:t>
      </w:r>
      <w:r w:rsidR="00E86B19" w:rsidRPr="00E86B19">
        <w:rPr>
          <w:i/>
          <w:highlight w:val="yellow"/>
          <w:lang w:val="en-US"/>
        </w:rPr>
        <w:t xml:space="preserve"> in NR-U @FR1.</w:t>
      </w:r>
      <w:r w:rsidR="00A2541A">
        <w:rPr>
          <w:i/>
          <w:lang w:val="en-US"/>
        </w:rPr>
        <w:t xml:space="preserve"> </w:t>
      </w:r>
      <w:r w:rsidR="00AA66CD" w:rsidRPr="00CA5FA4">
        <w:rPr>
          <w:i/>
          <w:lang w:val="en-US"/>
        </w:rPr>
        <w:t xml:space="preserve"> </w:t>
      </w:r>
    </w:p>
    <w:p w14:paraId="1733FA4C" w14:textId="756C775E" w:rsidR="006567E2" w:rsidRPr="0036300A" w:rsidRDefault="006567E2" w:rsidP="00632FF3">
      <w:pPr>
        <w:pStyle w:val="Heading2"/>
      </w:pPr>
      <w:r w:rsidRPr="0036300A">
        <w:t>LBT mechanisms facilitating spatial reuse</w:t>
      </w:r>
      <w:r w:rsidR="007C3D36">
        <w:t xml:space="preserve"> / interference mitigation</w:t>
      </w:r>
      <w:r w:rsidRPr="0036300A">
        <w:t>:</w:t>
      </w:r>
    </w:p>
    <w:tbl>
      <w:tblPr>
        <w:tblStyle w:val="TableGrid"/>
        <w:tblW w:w="0" w:type="auto"/>
        <w:tblLook w:val="04A0" w:firstRow="1" w:lastRow="0" w:firstColumn="1" w:lastColumn="0" w:noHBand="0" w:noVBand="1"/>
      </w:tblPr>
      <w:tblGrid>
        <w:gridCol w:w="9629"/>
      </w:tblGrid>
      <w:tr w:rsidR="009D3A5C" w:rsidRPr="00ED7304" w14:paraId="274FA712" w14:textId="77777777" w:rsidTr="009D3A5C">
        <w:tc>
          <w:tcPr>
            <w:tcW w:w="9629" w:type="dxa"/>
          </w:tcPr>
          <w:p w14:paraId="7E764841" w14:textId="77777777" w:rsidR="00F02474" w:rsidRDefault="00F02474" w:rsidP="00F02474">
            <w:pPr>
              <w:rPr>
                <w:b/>
                <w:sz w:val="18"/>
                <w:lang w:val="en-US" w:eastAsia="ko-KR"/>
              </w:rPr>
            </w:pPr>
            <w:r w:rsidRPr="00F02474">
              <w:rPr>
                <w:b/>
                <w:sz w:val="18"/>
                <w:lang w:val="en-US" w:eastAsia="ko-KR"/>
              </w:rPr>
              <w:t>ZTE, Sanechips</w:t>
            </w:r>
          </w:p>
          <w:p w14:paraId="10276354" w14:textId="77777777" w:rsidR="00D02FA7" w:rsidRPr="00D02FA7" w:rsidRDefault="00D02FA7" w:rsidP="00D02FA7">
            <w:pPr>
              <w:spacing w:before="120" w:after="120"/>
              <w:jc w:val="both"/>
              <w:rPr>
                <w:i/>
                <w:iCs/>
                <w:sz w:val="16"/>
                <w:lang w:val="en-US" w:eastAsia="zh-CN"/>
              </w:rPr>
            </w:pPr>
            <w:r w:rsidRPr="00D02FA7">
              <w:rPr>
                <w:rFonts w:hint="eastAsia"/>
                <w:b/>
                <w:bCs/>
                <w:sz w:val="16"/>
                <w:lang w:val="en-US" w:eastAsia="zh-CN"/>
              </w:rPr>
              <w:t xml:space="preserve">Proposal 10: </w:t>
            </w:r>
            <w:bookmarkStart w:id="14" w:name="OLE_LINK17"/>
            <w:r w:rsidRPr="00D02FA7">
              <w:rPr>
                <w:i/>
                <w:iCs/>
                <w:sz w:val="16"/>
                <w:lang w:val="en-US" w:eastAsia="zh-CN"/>
              </w:rPr>
              <w:t>F</w:t>
            </w:r>
            <w:r w:rsidRPr="00D02FA7">
              <w:rPr>
                <w:rFonts w:hint="eastAsia"/>
                <w:i/>
                <w:iCs/>
                <w:sz w:val="16"/>
                <w:lang w:val="en-US" w:eastAsia="zh-CN"/>
              </w:rPr>
              <w:t>requency</w:t>
            </w:r>
            <w:r w:rsidRPr="00D02FA7">
              <w:rPr>
                <w:i/>
                <w:iCs/>
                <w:sz w:val="16"/>
                <w:lang w:val="en-US" w:eastAsia="zh-CN"/>
              </w:rPr>
              <w:t xml:space="preserve"> </w:t>
            </w:r>
            <w:r w:rsidRPr="00D02FA7">
              <w:rPr>
                <w:rFonts w:hint="eastAsia"/>
                <w:i/>
                <w:iCs/>
                <w:sz w:val="16"/>
                <w:lang w:val="en-US" w:eastAsia="zh-CN"/>
              </w:rPr>
              <w:t xml:space="preserve">reuse/multiplexing </w:t>
            </w:r>
            <w:r w:rsidRPr="00D02FA7">
              <w:rPr>
                <w:rFonts w:eastAsia="SimSun" w:hint="eastAsia"/>
                <w:i/>
                <w:iCs/>
                <w:sz w:val="16"/>
                <w:lang w:val="en-US" w:eastAsia="zh-CN"/>
              </w:rPr>
              <w:t xml:space="preserve">should </w:t>
            </w:r>
            <w:r w:rsidRPr="00D02FA7">
              <w:rPr>
                <w:rFonts w:hint="eastAsia"/>
                <w:i/>
                <w:iCs/>
                <w:sz w:val="16"/>
                <w:lang w:val="en-US" w:eastAsia="zh-CN"/>
              </w:rPr>
              <w:t>be supported in NR-U</w:t>
            </w:r>
            <w:bookmarkEnd w:id="14"/>
            <w:r w:rsidRPr="00D02FA7">
              <w:rPr>
                <w:rFonts w:hint="eastAsia"/>
                <w:i/>
                <w:iCs/>
                <w:sz w:val="16"/>
                <w:lang w:val="en-US" w:eastAsia="zh-CN"/>
              </w:rPr>
              <w:t xml:space="preserve"> and some methods </w:t>
            </w:r>
            <w:r w:rsidRPr="00D02FA7">
              <w:rPr>
                <w:i/>
                <w:iCs/>
                <w:sz w:val="16"/>
                <w:lang w:val="en-US" w:eastAsia="zh-CN"/>
              </w:rPr>
              <w:t>of</w:t>
            </w:r>
            <w:r w:rsidRPr="00D02FA7">
              <w:rPr>
                <w:rFonts w:hint="eastAsia"/>
                <w:i/>
                <w:iCs/>
                <w:sz w:val="16"/>
                <w:lang w:val="en-US" w:eastAsia="zh-CN"/>
              </w:rPr>
              <w:t xml:space="preserve"> frequency reuse/multiplexing can be considered such as PRB based interlace structure of blank pattern method.</w:t>
            </w:r>
          </w:p>
          <w:p w14:paraId="1ABEF434" w14:textId="1AFB116D" w:rsidR="00F02474" w:rsidRDefault="00D02FA7" w:rsidP="00D02FA7">
            <w:pPr>
              <w:spacing w:before="120" w:after="120"/>
              <w:jc w:val="both"/>
              <w:rPr>
                <w:i/>
                <w:iCs/>
                <w:sz w:val="16"/>
                <w:lang w:val="en-US" w:eastAsia="zh-CN"/>
              </w:rPr>
            </w:pPr>
            <w:r w:rsidRPr="00D02FA7">
              <w:rPr>
                <w:rFonts w:hint="eastAsia"/>
                <w:b/>
                <w:bCs/>
                <w:sz w:val="16"/>
                <w:lang w:val="en-US" w:eastAsia="zh-CN"/>
              </w:rPr>
              <w:t xml:space="preserve">Proposal 11: </w:t>
            </w:r>
            <w:r w:rsidRPr="00D02FA7">
              <w:rPr>
                <w:rFonts w:hint="eastAsia"/>
                <w:i/>
                <w:iCs/>
                <w:sz w:val="16"/>
                <w:lang w:val="en-US" w:eastAsia="zh-CN"/>
              </w:rPr>
              <w:t>For blank pattern scheme, RAN1 can send a</w:t>
            </w:r>
            <w:r w:rsidRPr="00D02FA7">
              <w:rPr>
                <w:i/>
                <w:iCs/>
                <w:sz w:val="16"/>
                <w:lang w:val="en-US" w:eastAsia="zh-CN"/>
              </w:rPr>
              <w:t>n</w:t>
            </w:r>
            <w:r w:rsidRPr="00D02FA7">
              <w:rPr>
                <w:rFonts w:hint="eastAsia"/>
                <w:i/>
                <w:iCs/>
                <w:sz w:val="16"/>
                <w:lang w:val="en-US" w:eastAsia="zh-CN"/>
              </w:rPr>
              <w:t xml:space="preserve"> LS to RAN4 in order to evaluate the feasibility of this scheme.</w:t>
            </w:r>
          </w:p>
          <w:p w14:paraId="50F0F432" w14:textId="77777777" w:rsidR="00D02FA7" w:rsidRPr="00D02FA7" w:rsidRDefault="00D02FA7" w:rsidP="00D02FA7">
            <w:pPr>
              <w:spacing w:before="120" w:after="120"/>
              <w:jc w:val="both"/>
              <w:rPr>
                <w:sz w:val="16"/>
                <w:lang w:val="en-US" w:eastAsia="zh-CN"/>
              </w:rPr>
            </w:pPr>
            <w:r w:rsidRPr="00D02FA7">
              <w:rPr>
                <w:rFonts w:hint="eastAsia"/>
                <w:b/>
                <w:bCs/>
                <w:sz w:val="16"/>
                <w:lang w:val="en-US" w:eastAsia="zh-CN"/>
              </w:rPr>
              <w:t>Proposal 12:</w:t>
            </w:r>
            <w:r w:rsidRPr="00D02FA7">
              <w:rPr>
                <w:rFonts w:hint="eastAsia"/>
                <w:i/>
                <w:iCs/>
                <w:sz w:val="16"/>
                <w:lang w:val="en-US" w:eastAsia="zh-CN"/>
              </w:rPr>
              <w:t xml:space="preserve"> Multiplexing/Frequency reuse with blank pattern schemes can achieve performance improvement compared to no-multiplexing/Frequency reuse the gain increases with the increase of traffic load.</w:t>
            </w:r>
          </w:p>
          <w:p w14:paraId="2AAB3BD8" w14:textId="77777777" w:rsidR="00F02474" w:rsidRPr="00F02474" w:rsidRDefault="00F02474" w:rsidP="00F02474">
            <w:pPr>
              <w:rPr>
                <w:b/>
                <w:sz w:val="18"/>
                <w:lang w:val="en-US" w:eastAsia="ko-KR"/>
              </w:rPr>
            </w:pPr>
            <w:r w:rsidRPr="00F02474">
              <w:rPr>
                <w:b/>
                <w:sz w:val="18"/>
                <w:lang w:val="en-US" w:eastAsia="ko-KR"/>
              </w:rPr>
              <w:t>Huawei, HiSilicon</w:t>
            </w:r>
          </w:p>
          <w:p w14:paraId="5EAD7B3F" w14:textId="77777777" w:rsidR="003167EB" w:rsidRPr="003167EB" w:rsidRDefault="003167EB" w:rsidP="003167EB">
            <w:pPr>
              <w:rPr>
                <w:rFonts w:eastAsia="SimSun"/>
                <w:sz w:val="16"/>
                <w:lang w:val="en-US"/>
              </w:rPr>
            </w:pPr>
            <w:r w:rsidRPr="003167EB">
              <w:rPr>
                <w:sz w:val="16"/>
                <w:u w:val="single"/>
              </w:rPr>
              <w:t>Proposal 29:</w:t>
            </w:r>
            <w:r w:rsidRPr="003167EB">
              <w:rPr>
                <w:sz w:val="16"/>
              </w:rPr>
              <w:t xml:space="preserve"> The following mechanisms for enhancing the spatial reuse should be studied:</w:t>
            </w:r>
          </w:p>
          <w:p w14:paraId="405E1167" w14:textId="77777777" w:rsidR="003167EB" w:rsidRPr="003167EB" w:rsidRDefault="003167EB" w:rsidP="002227F3">
            <w:pPr>
              <w:pStyle w:val="ListParagraph"/>
              <w:numPr>
                <w:ilvl w:val="0"/>
                <w:numId w:val="32"/>
              </w:numPr>
              <w:autoSpaceDN w:val="0"/>
              <w:spacing w:after="0"/>
              <w:contextualSpacing w:val="0"/>
              <w:rPr>
                <w:sz w:val="16"/>
              </w:rPr>
            </w:pPr>
            <w:r w:rsidRPr="003167EB">
              <w:rPr>
                <w:sz w:val="16"/>
              </w:rPr>
              <w:t>Methods to determine whether interference originates from other NR nodes, by transmission/detection of:</w:t>
            </w:r>
          </w:p>
          <w:p w14:paraId="73CE7D5F" w14:textId="77777777" w:rsidR="003167EB" w:rsidRPr="003167EB" w:rsidRDefault="003167EB" w:rsidP="002227F3">
            <w:pPr>
              <w:pStyle w:val="ListParagraph"/>
              <w:numPr>
                <w:ilvl w:val="1"/>
                <w:numId w:val="32"/>
              </w:numPr>
              <w:autoSpaceDN w:val="0"/>
              <w:spacing w:after="0"/>
              <w:contextualSpacing w:val="0"/>
              <w:rPr>
                <w:sz w:val="16"/>
              </w:rPr>
            </w:pPr>
            <w:r w:rsidRPr="003167EB">
              <w:rPr>
                <w:sz w:val="16"/>
              </w:rPr>
              <w:t>NR-U signals</w:t>
            </w:r>
          </w:p>
          <w:p w14:paraId="53ACA75D" w14:textId="77777777" w:rsidR="003167EB" w:rsidRPr="003167EB" w:rsidRDefault="003167EB" w:rsidP="002227F3">
            <w:pPr>
              <w:pStyle w:val="ListParagraph"/>
              <w:numPr>
                <w:ilvl w:val="1"/>
                <w:numId w:val="32"/>
              </w:numPr>
              <w:autoSpaceDN w:val="0"/>
              <w:spacing w:after="0"/>
              <w:contextualSpacing w:val="0"/>
              <w:rPr>
                <w:sz w:val="16"/>
              </w:rPr>
            </w:pPr>
            <w:r w:rsidRPr="003167EB">
              <w:rPr>
                <w:sz w:val="16"/>
              </w:rPr>
              <w:t>Zero-power resource elements</w:t>
            </w:r>
          </w:p>
          <w:p w14:paraId="219D6C62" w14:textId="77777777" w:rsidR="003167EB" w:rsidRDefault="003167EB" w:rsidP="002227F3">
            <w:pPr>
              <w:pStyle w:val="ListParagraph"/>
              <w:numPr>
                <w:ilvl w:val="0"/>
                <w:numId w:val="32"/>
              </w:numPr>
              <w:autoSpaceDN w:val="0"/>
              <w:spacing w:after="0"/>
              <w:contextualSpacing w:val="0"/>
              <w:rPr>
                <w:b/>
                <w:i/>
              </w:rPr>
            </w:pPr>
            <w:r w:rsidRPr="003167EB">
              <w:rPr>
                <w:sz w:val="16"/>
              </w:rPr>
              <w:t>LBT for transmission alignment among coordinated NR nodes</w:t>
            </w:r>
          </w:p>
          <w:p w14:paraId="062395DA" w14:textId="77777777" w:rsidR="00F02474" w:rsidRPr="00F02474" w:rsidRDefault="00F02474" w:rsidP="00F02474">
            <w:pPr>
              <w:rPr>
                <w:sz w:val="18"/>
                <w:lang w:val="en-US" w:eastAsia="ko-KR"/>
              </w:rPr>
            </w:pPr>
          </w:p>
          <w:p w14:paraId="1E389182" w14:textId="77777777" w:rsidR="00F02474" w:rsidRDefault="00F02474" w:rsidP="00F02474">
            <w:pPr>
              <w:rPr>
                <w:b/>
                <w:sz w:val="18"/>
                <w:lang w:val="en-US" w:eastAsia="ko-KR"/>
              </w:rPr>
            </w:pPr>
            <w:r w:rsidRPr="00F02474">
              <w:rPr>
                <w:b/>
                <w:sz w:val="18"/>
                <w:lang w:val="en-US" w:eastAsia="ko-KR"/>
              </w:rPr>
              <w:t>vivo</w:t>
            </w:r>
          </w:p>
          <w:p w14:paraId="7B32DC60" w14:textId="10C2EEDE" w:rsidR="00F02474" w:rsidRPr="00F02474" w:rsidRDefault="00BE0882" w:rsidP="00F02474">
            <w:pPr>
              <w:rPr>
                <w:sz w:val="18"/>
                <w:lang w:val="en-US" w:eastAsia="ko-KR"/>
              </w:rPr>
            </w:pPr>
            <w:r w:rsidRPr="00BE0882">
              <w:rPr>
                <w:sz w:val="18"/>
                <w:lang w:val="en-US" w:eastAsia="ko-KR"/>
              </w:rPr>
              <w:t>Proposal 10: Coordinated LBT schemes should be considered in NR-U.</w:t>
            </w:r>
          </w:p>
          <w:p w14:paraId="4D924662" w14:textId="77777777" w:rsidR="00F02474" w:rsidRDefault="00F02474" w:rsidP="00F02474">
            <w:pPr>
              <w:rPr>
                <w:b/>
                <w:sz w:val="18"/>
                <w:lang w:val="en-US" w:eastAsia="ko-KR"/>
              </w:rPr>
            </w:pPr>
            <w:r w:rsidRPr="00F02474">
              <w:rPr>
                <w:b/>
                <w:sz w:val="18"/>
                <w:lang w:val="en-US" w:eastAsia="ko-KR"/>
              </w:rPr>
              <w:t>Intel Corporation</w:t>
            </w:r>
          </w:p>
          <w:p w14:paraId="722C8D9D" w14:textId="77777777" w:rsidR="00634D21" w:rsidRPr="00634D21" w:rsidRDefault="00634D21" w:rsidP="00634D21">
            <w:pPr>
              <w:rPr>
                <w:rFonts w:eastAsia="Batang"/>
                <w:sz w:val="16"/>
              </w:rPr>
            </w:pPr>
            <w:r w:rsidRPr="00634D21">
              <w:rPr>
                <w:sz w:val="16"/>
              </w:rPr>
              <w:t>Proposal 20: LBT mechanisms facilitating spatial reuse or interference mitigation are not supported in Rel-16.</w:t>
            </w:r>
          </w:p>
          <w:p w14:paraId="63BF74B6" w14:textId="77777777" w:rsidR="00F02474" w:rsidRDefault="00F02474" w:rsidP="00F02474">
            <w:pPr>
              <w:rPr>
                <w:b/>
                <w:sz w:val="18"/>
                <w:lang w:val="en-US" w:eastAsia="ko-KR"/>
              </w:rPr>
            </w:pPr>
            <w:r w:rsidRPr="00F02474">
              <w:rPr>
                <w:b/>
                <w:sz w:val="18"/>
                <w:lang w:val="en-US" w:eastAsia="ko-KR"/>
              </w:rPr>
              <w:t>AT&amp;T</w:t>
            </w:r>
          </w:p>
          <w:p w14:paraId="126CBCB2" w14:textId="77777777" w:rsidR="002111C8" w:rsidRPr="002111C8" w:rsidRDefault="002111C8" w:rsidP="002111C8">
            <w:pPr>
              <w:rPr>
                <w:sz w:val="18"/>
                <w:lang w:eastAsia="ko-KR"/>
              </w:rPr>
            </w:pPr>
            <w:r w:rsidRPr="002111C8">
              <w:rPr>
                <w:sz w:val="18"/>
                <w:lang w:eastAsia="ko-KR"/>
              </w:rPr>
              <w:t>Observation 1: By utilizing the licensed carrier, the LBT procedure can become more robust with lower latency/overhead than techniques which can only utilize unlicensed spectrum.</w:t>
            </w:r>
          </w:p>
          <w:p w14:paraId="708FBB7F" w14:textId="77777777" w:rsidR="002111C8" w:rsidRPr="002111C8" w:rsidRDefault="002111C8" w:rsidP="002111C8">
            <w:pPr>
              <w:rPr>
                <w:sz w:val="18"/>
                <w:lang w:eastAsia="ko-KR"/>
              </w:rPr>
            </w:pPr>
            <w:r w:rsidRPr="002111C8">
              <w:rPr>
                <w:sz w:val="18"/>
                <w:lang w:eastAsia="ko-KR"/>
              </w:rPr>
              <w:t>Observation 2: In case multiple UEs indicate clear channel status, the gNB may schedule them simultaneously for example with multi-user MIMO transmissions, increasing the spectral efficiency of the NR-U carrier.</w:t>
            </w:r>
          </w:p>
          <w:p w14:paraId="5518F83D" w14:textId="77777777" w:rsidR="002111C8" w:rsidRPr="002111C8" w:rsidRDefault="002111C8" w:rsidP="002111C8">
            <w:pPr>
              <w:rPr>
                <w:sz w:val="18"/>
                <w:lang w:eastAsia="ko-KR"/>
              </w:rPr>
            </w:pPr>
            <w:r w:rsidRPr="002111C8">
              <w:rPr>
                <w:sz w:val="18"/>
                <w:lang w:eastAsia="ko-KR"/>
              </w:rPr>
              <w:t>Observation 3: Closed-Loop LBT can be used to enable functionality for NR-U which maximizes frequency reuse, especially when operating under light load or sparse deployment.</w:t>
            </w:r>
          </w:p>
          <w:p w14:paraId="40480E0C" w14:textId="09BBCD28" w:rsidR="00F01AAE" w:rsidRPr="00D863CF" w:rsidRDefault="002111C8" w:rsidP="006C37BA">
            <w:pPr>
              <w:tabs>
                <w:tab w:val="left" w:pos="2244"/>
              </w:tabs>
              <w:rPr>
                <w:sz w:val="18"/>
                <w:lang w:eastAsia="ko-KR"/>
              </w:rPr>
            </w:pPr>
            <w:r w:rsidRPr="002111C8">
              <w:rPr>
                <w:sz w:val="18"/>
                <w:lang w:eastAsia="ko-KR"/>
              </w:rPr>
              <w:t>Proposal: Specify Closed-Loop LBT techniques which utilize licensed spectrum signaling and UE sensing feedback for avoiding hidden/exposed node problems and to enable efficient spectrum utilization through multi-user MIMO and multi-cell reuse-1 transmissions.</w:t>
            </w:r>
          </w:p>
        </w:tc>
      </w:tr>
    </w:tbl>
    <w:p w14:paraId="1BBD092D" w14:textId="21C3A348" w:rsidR="00515AFE" w:rsidRPr="00683BCB" w:rsidRDefault="00515AFE" w:rsidP="00515AFE">
      <w:pPr>
        <w:pStyle w:val="maintext"/>
        <w:snapToGrid w:val="0"/>
        <w:spacing w:before="0" w:after="120" w:line="240" w:lineRule="auto"/>
        <w:ind w:firstLineChars="0" w:firstLine="0"/>
        <w:rPr>
          <w:b/>
          <w:highlight w:val="yellow"/>
          <w:lang w:val="en-US"/>
        </w:rPr>
      </w:pPr>
    </w:p>
    <w:p w14:paraId="2BA1E061" w14:textId="4AAC2FEC" w:rsidR="00A50DD2" w:rsidRPr="00DF7AE3" w:rsidRDefault="00A50DD2" w:rsidP="00CF3403">
      <w:pPr>
        <w:rPr>
          <w:i/>
          <w:lang w:val="en-US"/>
        </w:rPr>
      </w:pPr>
      <w:r w:rsidRPr="00683BCB">
        <w:rPr>
          <w:b/>
          <w:i/>
          <w:highlight w:val="yellow"/>
          <w:lang w:val="en-US"/>
        </w:rPr>
        <w:lastRenderedPageBreak/>
        <w:t xml:space="preserve">Proposal: </w:t>
      </w:r>
      <w:r w:rsidR="008A4AAC">
        <w:rPr>
          <w:i/>
          <w:highlight w:val="yellow"/>
          <w:lang w:val="en-US"/>
        </w:rPr>
        <w:t>Discu</w:t>
      </w:r>
      <w:r w:rsidR="009C0E0A">
        <w:rPr>
          <w:i/>
          <w:highlight w:val="yellow"/>
          <w:lang w:val="en-US"/>
        </w:rPr>
        <w:t>s</w:t>
      </w:r>
      <w:r w:rsidR="008A4AAC">
        <w:rPr>
          <w:i/>
          <w:highlight w:val="yellow"/>
          <w:lang w:val="en-US"/>
        </w:rPr>
        <w:t xml:space="preserve">s further the need for additional mechanisms to improve spatial reuse or interference mitigation.  </w:t>
      </w:r>
    </w:p>
    <w:p w14:paraId="4015F1DA" w14:textId="77777777" w:rsidR="006567E2" w:rsidRPr="009B3A6B" w:rsidRDefault="006567E2" w:rsidP="00632FF3">
      <w:pPr>
        <w:pStyle w:val="Heading2"/>
      </w:pPr>
      <w:r w:rsidRPr="009B3A6B">
        <w:t>Receiver assisted LBT:</w:t>
      </w:r>
    </w:p>
    <w:tbl>
      <w:tblPr>
        <w:tblStyle w:val="TableGrid"/>
        <w:tblW w:w="0" w:type="auto"/>
        <w:tblLook w:val="04A0" w:firstRow="1" w:lastRow="0" w:firstColumn="1" w:lastColumn="0" w:noHBand="0" w:noVBand="1"/>
      </w:tblPr>
      <w:tblGrid>
        <w:gridCol w:w="9629"/>
      </w:tblGrid>
      <w:tr w:rsidR="009D3A5C" w:rsidRPr="00ED7304" w14:paraId="479DA6E2" w14:textId="77777777" w:rsidTr="00457DCB">
        <w:trPr>
          <w:trHeight w:val="6483"/>
        </w:trPr>
        <w:tc>
          <w:tcPr>
            <w:tcW w:w="9629" w:type="dxa"/>
          </w:tcPr>
          <w:p w14:paraId="58F0E0BE" w14:textId="77777777" w:rsidR="00F02474" w:rsidRDefault="00F02474" w:rsidP="00F02474">
            <w:pPr>
              <w:rPr>
                <w:b/>
                <w:sz w:val="18"/>
                <w:lang w:val="en-US" w:eastAsia="ko-KR"/>
              </w:rPr>
            </w:pPr>
            <w:r w:rsidRPr="00F02474">
              <w:rPr>
                <w:b/>
                <w:sz w:val="18"/>
                <w:lang w:val="en-US" w:eastAsia="ko-KR"/>
              </w:rPr>
              <w:t>ZTE, Sanechips</w:t>
            </w:r>
          </w:p>
          <w:p w14:paraId="2BEAC0F3" w14:textId="3D6C6998" w:rsidR="00F02474" w:rsidRPr="00D75A96" w:rsidRDefault="00A22466" w:rsidP="00D75A96">
            <w:pPr>
              <w:numPr>
                <w:ilvl w:val="255"/>
                <w:numId w:val="0"/>
              </w:numPr>
              <w:tabs>
                <w:tab w:val="left" w:pos="450"/>
                <w:tab w:val="left" w:pos="720"/>
              </w:tabs>
              <w:spacing w:before="120" w:after="120"/>
              <w:jc w:val="both"/>
              <w:rPr>
                <w:rFonts w:eastAsia="SimSun"/>
                <w:iCs/>
                <w:sz w:val="18"/>
                <w:szCs w:val="21"/>
                <w:lang w:val="en-US" w:eastAsia="zh-CN"/>
              </w:rPr>
            </w:pPr>
            <w:r w:rsidRPr="00D75A96">
              <w:rPr>
                <w:rFonts w:hint="eastAsia"/>
                <w:bCs/>
                <w:sz w:val="16"/>
                <w:lang w:val="en-US" w:eastAsia="zh-CN"/>
              </w:rPr>
              <w:t xml:space="preserve">Proposal 16: </w:t>
            </w:r>
            <w:r w:rsidRPr="00D75A96">
              <w:rPr>
                <w:rFonts w:hint="eastAsia"/>
                <w:iCs/>
                <w:sz w:val="16"/>
                <w:lang w:val="en-US" w:eastAsia="zh-CN"/>
              </w:rPr>
              <w:t xml:space="preserve">For directional LBT manner, some receiver assistance </w:t>
            </w:r>
            <w:r w:rsidRPr="00D75A96">
              <w:rPr>
                <w:iCs/>
                <w:sz w:val="16"/>
                <w:lang w:val="en-US" w:eastAsia="zh-CN"/>
              </w:rPr>
              <w:t>methods</w:t>
            </w:r>
            <w:r w:rsidRPr="00D75A96">
              <w:rPr>
                <w:rFonts w:hint="eastAsia"/>
                <w:iCs/>
                <w:sz w:val="16"/>
                <w:lang w:val="en-US" w:eastAsia="zh-CN"/>
              </w:rPr>
              <w:t xml:space="preserve"> (e.g., the receiver performs a directional LBT and sends out a short indication signal) should be </w:t>
            </w:r>
            <w:r w:rsidRPr="00D75A96">
              <w:rPr>
                <w:iCs/>
                <w:sz w:val="16"/>
                <w:lang w:val="en-US" w:eastAsia="zh-CN"/>
              </w:rPr>
              <w:t>supported</w:t>
            </w:r>
            <w:r w:rsidRPr="00D75A96">
              <w:rPr>
                <w:rFonts w:hint="eastAsia"/>
                <w:iCs/>
                <w:sz w:val="16"/>
                <w:lang w:val="en-US" w:eastAsia="zh-CN"/>
              </w:rPr>
              <w:t xml:space="preserve"> to help mitigation </w:t>
            </w:r>
            <w:r w:rsidRPr="00D75A96">
              <w:rPr>
                <w:iCs/>
                <w:sz w:val="16"/>
                <w:lang w:val="en-US" w:eastAsia="zh-CN"/>
              </w:rPr>
              <w:t xml:space="preserve">of </w:t>
            </w:r>
            <w:r w:rsidRPr="00D75A96">
              <w:rPr>
                <w:rFonts w:hint="eastAsia"/>
                <w:iCs/>
                <w:sz w:val="16"/>
                <w:lang w:val="en-US" w:eastAsia="zh-CN"/>
              </w:rPr>
              <w:t>potential hidden node issue.</w:t>
            </w:r>
          </w:p>
          <w:p w14:paraId="67F901A4" w14:textId="77777777" w:rsidR="00F02474" w:rsidRPr="00F02474" w:rsidRDefault="00F02474" w:rsidP="00F02474">
            <w:pPr>
              <w:rPr>
                <w:b/>
                <w:sz w:val="18"/>
                <w:lang w:val="en-US" w:eastAsia="ko-KR"/>
              </w:rPr>
            </w:pPr>
            <w:r w:rsidRPr="00F02474">
              <w:rPr>
                <w:b/>
                <w:sz w:val="18"/>
                <w:lang w:val="en-US" w:eastAsia="ko-KR"/>
              </w:rPr>
              <w:t>Huawei, HiSilicon</w:t>
            </w:r>
          </w:p>
          <w:p w14:paraId="27890236" w14:textId="77777777" w:rsidR="003167EB" w:rsidRPr="003167EB" w:rsidRDefault="003167EB" w:rsidP="003167EB">
            <w:pPr>
              <w:spacing w:after="0"/>
              <w:rPr>
                <w:rFonts w:eastAsia="SimSun"/>
                <w:sz w:val="16"/>
                <w:lang w:val="en-US" w:eastAsia="zh-CN"/>
              </w:rPr>
            </w:pPr>
            <w:r w:rsidRPr="003167EB">
              <w:rPr>
                <w:sz w:val="16"/>
                <w:u w:val="single"/>
                <w:lang w:eastAsia="zh-CN"/>
              </w:rPr>
              <w:t>Proposal 28:</w:t>
            </w:r>
            <w:r w:rsidRPr="003167EB">
              <w:rPr>
                <w:sz w:val="16"/>
                <w:lang w:eastAsia="zh-CN"/>
              </w:rPr>
              <w:t xml:space="preserve">  Receiver-assisted LBT mechanisms such as RTS/CTS-like are not supported in NR-U Rel-16.</w:t>
            </w:r>
          </w:p>
          <w:p w14:paraId="4925697F" w14:textId="77777777" w:rsidR="00F02474" w:rsidRPr="00F02474" w:rsidRDefault="00F02474" w:rsidP="00F02474">
            <w:pPr>
              <w:rPr>
                <w:sz w:val="18"/>
                <w:lang w:val="en-US" w:eastAsia="ko-KR"/>
              </w:rPr>
            </w:pPr>
          </w:p>
          <w:p w14:paraId="3B4CFA04" w14:textId="77777777" w:rsidR="00F02474" w:rsidRDefault="00F02474" w:rsidP="00F02474">
            <w:pPr>
              <w:rPr>
                <w:b/>
                <w:sz w:val="18"/>
                <w:lang w:val="en-US" w:eastAsia="ko-KR"/>
              </w:rPr>
            </w:pPr>
            <w:r w:rsidRPr="00F02474">
              <w:rPr>
                <w:b/>
                <w:sz w:val="18"/>
                <w:lang w:val="en-US" w:eastAsia="ko-KR"/>
              </w:rPr>
              <w:t>NTT DOCOMO, INC.</w:t>
            </w:r>
          </w:p>
          <w:p w14:paraId="59A783DF" w14:textId="77777777" w:rsidR="00BE0882" w:rsidRPr="00BE0882" w:rsidRDefault="00BE0882" w:rsidP="00BE0882">
            <w:pPr>
              <w:rPr>
                <w:sz w:val="18"/>
                <w:lang w:val="en-US" w:eastAsia="ko-KR"/>
              </w:rPr>
            </w:pPr>
            <w:r w:rsidRPr="00BE0882">
              <w:rPr>
                <w:sz w:val="18"/>
                <w:lang w:val="en-US" w:eastAsia="ko-KR"/>
              </w:rPr>
              <w:t>Proposal 3: For DL transmission, it is beneficial that GC-PDCCH at the beginning of COT initiated by gNB can contain UL transmission request such as SRS request in addition to COT structure information including COT duration information.</w:t>
            </w:r>
          </w:p>
          <w:p w14:paraId="0A7AF2A2" w14:textId="77777777" w:rsidR="00BE0882" w:rsidRPr="00BE0882" w:rsidRDefault="00BE0882" w:rsidP="00BE0882">
            <w:pPr>
              <w:rPr>
                <w:sz w:val="18"/>
                <w:lang w:val="en-US" w:eastAsia="ko-KR"/>
              </w:rPr>
            </w:pPr>
            <w:r w:rsidRPr="00BE0882">
              <w:rPr>
                <w:sz w:val="18"/>
                <w:lang w:val="en-US" w:eastAsia="ko-KR"/>
              </w:rPr>
              <w:t xml:space="preserve">Proposal 4: A mechanism to detect a presence of hidden node(s) based on simultaneous channel occupancy measurement at gNB and UE with reporting from UE should be supported. </w:t>
            </w:r>
          </w:p>
          <w:p w14:paraId="13202CDE" w14:textId="29BAE48E" w:rsidR="00F02474" w:rsidRPr="00F02474" w:rsidRDefault="00BE0882" w:rsidP="00BE0882">
            <w:pPr>
              <w:rPr>
                <w:sz w:val="18"/>
                <w:lang w:val="en-US" w:eastAsia="ko-KR"/>
              </w:rPr>
            </w:pPr>
            <w:r w:rsidRPr="00BE0882">
              <w:rPr>
                <w:sz w:val="18"/>
                <w:lang w:val="en-US" w:eastAsia="ko-KR"/>
              </w:rPr>
              <w:t></w:t>
            </w:r>
            <w:r w:rsidRPr="00BE0882">
              <w:rPr>
                <w:sz w:val="18"/>
                <w:lang w:val="en-US" w:eastAsia="ko-KR"/>
              </w:rPr>
              <w:tab/>
              <w:t>UE measures the channel occupancy state at the timing which is indicated by gNB and reports to gNB the result with timing information</w:t>
            </w:r>
          </w:p>
          <w:p w14:paraId="7381CCA0" w14:textId="77777777" w:rsidR="00F02474" w:rsidRDefault="00F02474" w:rsidP="00F02474">
            <w:pPr>
              <w:rPr>
                <w:b/>
                <w:sz w:val="18"/>
                <w:lang w:val="en-US" w:eastAsia="ko-KR"/>
              </w:rPr>
            </w:pPr>
            <w:r w:rsidRPr="00F02474">
              <w:rPr>
                <w:b/>
                <w:sz w:val="18"/>
                <w:lang w:val="en-US" w:eastAsia="ko-KR"/>
              </w:rPr>
              <w:t>Nokia, Nokia Shanghai Bell</w:t>
            </w:r>
          </w:p>
          <w:p w14:paraId="34AA90FA" w14:textId="77777777" w:rsidR="003F6CE5" w:rsidRPr="003F6CE5" w:rsidRDefault="003F6CE5" w:rsidP="003F6CE5">
            <w:pPr>
              <w:rPr>
                <w:sz w:val="18"/>
                <w:lang w:val="en-US" w:eastAsia="ko-KR"/>
              </w:rPr>
            </w:pPr>
            <w:r w:rsidRPr="003F6CE5">
              <w:rPr>
                <w:sz w:val="18"/>
                <w:lang w:val="en-US" w:eastAsia="ko-KR"/>
              </w:rPr>
              <w:t>Observation 2: Hidden nodes may reduce UL channel access probability in unlicensed spectrum.</w:t>
            </w:r>
          </w:p>
          <w:p w14:paraId="0E88A502" w14:textId="77777777" w:rsidR="003F6CE5" w:rsidRPr="003F6CE5" w:rsidRDefault="003F6CE5" w:rsidP="003F6CE5">
            <w:pPr>
              <w:rPr>
                <w:sz w:val="18"/>
                <w:lang w:val="en-US" w:eastAsia="ko-KR"/>
              </w:rPr>
            </w:pPr>
            <w:r w:rsidRPr="003F6CE5">
              <w:rPr>
                <w:sz w:val="18"/>
                <w:lang w:val="en-US" w:eastAsia="ko-KR"/>
              </w:rPr>
              <w:t>Proposal 6: The benefits of RTS/CTS-like receiver assisted LBT schemes require further discussion and study.</w:t>
            </w:r>
          </w:p>
          <w:p w14:paraId="5593FE80" w14:textId="2B2EFD91" w:rsidR="00F02474" w:rsidRPr="00F02474" w:rsidRDefault="003F6CE5" w:rsidP="003F6CE5">
            <w:pPr>
              <w:rPr>
                <w:sz w:val="18"/>
                <w:lang w:val="en-US" w:eastAsia="ko-KR"/>
              </w:rPr>
            </w:pPr>
            <w:r w:rsidRPr="003F6CE5">
              <w:rPr>
                <w:sz w:val="18"/>
                <w:lang w:val="en-US" w:eastAsia="ko-KR"/>
              </w:rPr>
              <w:t>Proposal 7: Overbooked UL transmissions and UE reporting of channel sensing results can be considered as ways to increase UL access probability.</w:t>
            </w:r>
          </w:p>
          <w:p w14:paraId="708C0BE3" w14:textId="77777777" w:rsidR="00F02474" w:rsidRDefault="00F02474" w:rsidP="00F02474">
            <w:pPr>
              <w:rPr>
                <w:b/>
                <w:sz w:val="18"/>
                <w:lang w:val="en-US" w:eastAsia="ko-KR"/>
              </w:rPr>
            </w:pPr>
            <w:r w:rsidRPr="00F02474">
              <w:rPr>
                <w:b/>
                <w:sz w:val="18"/>
                <w:lang w:val="en-US" w:eastAsia="ko-KR"/>
              </w:rPr>
              <w:t>Intel Corporation</w:t>
            </w:r>
          </w:p>
          <w:p w14:paraId="47B1083D" w14:textId="37253DF8" w:rsidR="00F02474" w:rsidRPr="00F02474" w:rsidRDefault="00634D21" w:rsidP="00F02474">
            <w:pPr>
              <w:rPr>
                <w:sz w:val="18"/>
                <w:lang w:val="en-US" w:eastAsia="ko-KR"/>
              </w:rPr>
            </w:pPr>
            <w:r w:rsidRPr="00634D21">
              <w:rPr>
                <w:sz w:val="18"/>
                <w:lang w:val="en-US" w:eastAsia="ko-KR"/>
              </w:rPr>
              <w:t>Proposal 21: Receiver assisted LBT mechanisms are not supported in Rel-16.</w:t>
            </w:r>
          </w:p>
          <w:p w14:paraId="6D95E0E7" w14:textId="77777777" w:rsidR="00F02474" w:rsidRDefault="00F02474" w:rsidP="00F02474">
            <w:pPr>
              <w:rPr>
                <w:b/>
                <w:sz w:val="18"/>
                <w:lang w:val="en-US" w:eastAsia="ko-KR"/>
              </w:rPr>
            </w:pPr>
            <w:r w:rsidRPr="00F02474">
              <w:rPr>
                <w:b/>
                <w:sz w:val="18"/>
                <w:lang w:val="en-US" w:eastAsia="ko-KR"/>
              </w:rPr>
              <w:t>Sony</w:t>
            </w:r>
          </w:p>
          <w:p w14:paraId="29E1E878" w14:textId="192673BB" w:rsidR="00F02474" w:rsidRPr="00F02474" w:rsidRDefault="00E31C3A" w:rsidP="00F02474">
            <w:pPr>
              <w:rPr>
                <w:sz w:val="18"/>
                <w:lang w:val="en-US" w:eastAsia="ko-KR"/>
              </w:rPr>
            </w:pPr>
            <w:r w:rsidRPr="00E31C3A">
              <w:rPr>
                <w:sz w:val="18"/>
                <w:lang w:val="en-US" w:eastAsia="ko-KR"/>
              </w:rPr>
              <w:t>Proposal 1: In addition to baseline LAA functionality, the CWS adjustment procedure in NR-U should additionally consider receiver assisted LBT.</w:t>
            </w:r>
          </w:p>
          <w:p w14:paraId="5AA00275" w14:textId="77777777" w:rsidR="00F02474" w:rsidRDefault="00F02474" w:rsidP="00F02474">
            <w:pPr>
              <w:rPr>
                <w:b/>
                <w:sz w:val="18"/>
                <w:lang w:val="en-US" w:eastAsia="ko-KR"/>
              </w:rPr>
            </w:pPr>
            <w:r w:rsidRPr="00F02474">
              <w:rPr>
                <w:b/>
                <w:sz w:val="18"/>
                <w:lang w:val="en-US" w:eastAsia="ko-KR"/>
              </w:rPr>
              <w:t>Samsung</w:t>
            </w:r>
          </w:p>
          <w:p w14:paraId="39D8A273" w14:textId="727F32B7" w:rsidR="00F02474" w:rsidRPr="00F02474" w:rsidRDefault="00725662" w:rsidP="00F02474">
            <w:pPr>
              <w:rPr>
                <w:sz w:val="18"/>
                <w:lang w:val="en-US" w:eastAsia="ko-KR"/>
              </w:rPr>
            </w:pPr>
            <w:r w:rsidRPr="00725662">
              <w:rPr>
                <w:sz w:val="18"/>
                <w:lang w:val="en-US" w:eastAsia="ko-KR"/>
              </w:rPr>
              <w:t>Proposal 16: NR-U can support LBT with handshake mechanism through the exchange of a CARQ message transmitted by the potential transmitter upon successful LBT for data transmission; and a CARP message transmitted by the receiver upon receiving CARQ and after a successful LBT.</w:t>
            </w:r>
          </w:p>
          <w:p w14:paraId="46DCE07B" w14:textId="77777777" w:rsidR="00F02474" w:rsidRDefault="00F02474" w:rsidP="00F02474">
            <w:pPr>
              <w:rPr>
                <w:b/>
                <w:sz w:val="18"/>
                <w:lang w:val="en-US" w:eastAsia="ko-KR"/>
              </w:rPr>
            </w:pPr>
            <w:r w:rsidRPr="00F02474">
              <w:rPr>
                <w:b/>
                <w:sz w:val="18"/>
                <w:lang w:val="en-US" w:eastAsia="ko-KR"/>
              </w:rPr>
              <w:t>Charter Communications</w:t>
            </w:r>
          </w:p>
          <w:p w14:paraId="51FD579C" w14:textId="77777777" w:rsidR="002111C8" w:rsidRPr="002111C8" w:rsidRDefault="002111C8" w:rsidP="002111C8">
            <w:pPr>
              <w:rPr>
                <w:sz w:val="18"/>
                <w:lang w:eastAsia="ko-KR"/>
              </w:rPr>
            </w:pPr>
            <w:r w:rsidRPr="002111C8">
              <w:rPr>
                <w:sz w:val="18"/>
                <w:lang w:eastAsia="ko-KR"/>
              </w:rPr>
              <w:t>Observation 1: With regard to receiver-assisted LBT,</w:t>
            </w:r>
          </w:p>
          <w:p w14:paraId="7F16E1F2" w14:textId="77777777" w:rsidR="002111C8" w:rsidRPr="002111C8" w:rsidRDefault="002111C8" w:rsidP="002111C8">
            <w:pPr>
              <w:rPr>
                <w:sz w:val="18"/>
                <w:lang w:eastAsia="ko-KR"/>
              </w:rPr>
            </w:pPr>
            <w:r w:rsidRPr="002111C8">
              <w:rPr>
                <w:sz w:val="18"/>
                <w:lang w:eastAsia="ko-KR"/>
              </w:rPr>
              <w:t>•</w:t>
            </w:r>
            <w:r w:rsidRPr="002111C8">
              <w:rPr>
                <w:sz w:val="18"/>
                <w:lang w:eastAsia="ko-KR"/>
              </w:rPr>
              <w:tab/>
              <w:t>The initial signal used to detect the start of the burst may be based on (wideband) DM-RS or GC-PDCCH. It is unclear if UE can perform this detection within 16 us.</w:t>
            </w:r>
          </w:p>
          <w:p w14:paraId="2BE6FECC" w14:textId="77777777" w:rsidR="002111C8" w:rsidRPr="002111C8" w:rsidRDefault="002111C8" w:rsidP="002111C8">
            <w:pPr>
              <w:rPr>
                <w:sz w:val="18"/>
                <w:lang w:eastAsia="ko-KR"/>
              </w:rPr>
            </w:pPr>
            <w:r w:rsidRPr="002111C8">
              <w:rPr>
                <w:sz w:val="18"/>
                <w:lang w:eastAsia="ko-KR"/>
              </w:rPr>
              <w:t>•</w:t>
            </w:r>
            <w:r w:rsidRPr="002111C8">
              <w:rPr>
                <w:sz w:val="18"/>
                <w:lang w:eastAsia="ko-KR"/>
              </w:rPr>
              <w:tab/>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20B410BB" w14:textId="31C16E27" w:rsidR="00F02474" w:rsidRPr="00D75A96" w:rsidRDefault="002111C8" w:rsidP="00F02474">
            <w:pPr>
              <w:rPr>
                <w:sz w:val="18"/>
                <w:lang w:eastAsia="ko-KR"/>
              </w:rPr>
            </w:pPr>
            <w:r w:rsidRPr="002111C8">
              <w:rPr>
                <w:sz w:val="18"/>
                <w:lang w:eastAsia="ko-KR"/>
              </w:rPr>
              <w:t>Proposal 5: Receiver-assisted LBT is not introduced in Rel-16.</w:t>
            </w:r>
          </w:p>
          <w:p w14:paraId="36F2904E" w14:textId="77777777" w:rsidR="00F02474" w:rsidRDefault="00F02474" w:rsidP="00F02474">
            <w:pPr>
              <w:rPr>
                <w:b/>
                <w:sz w:val="18"/>
                <w:lang w:val="en-US" w:eastAsia="ko-KR"/>
              </w:rPr>
            </w:pPr>
            <w:r w:rsidRPr="00F02474">
              <w:rPr>
                <w:b/>
                <w:sz w:val="18"/>
                <w:lang w:val="en-US" w:eastAsia="ko-KR"/>
              </w:rPr>
              <w:t>Sharp</w:t>
            </w:r>
          </w:p>
          <w:p w14:paraId="335EFF05" w14:textId="04708043" w:rsidR="00F02474" w:rsidRPr="00F02474" w:rsidRDefault="00C90858" w:rsidP="00F02474">
            <w:pPr>
              <w:rPr>
                <w:sz w:val="18"/>
                <w:lang w:val="en-US" w:eastAsia="ko-KR"/>
              </w:rPr>
            </w:pPr>
            <w:r w:rsidRPr="00C90858">
              <w:rPr>
                <w:sz w:val="18"/>
                <w:lang w:val="en-US" w:eastAsia="ko-KR"/>
              </w:rPr>
              <w:lastRenderedPageBreak/>
              <w:t>Observation 1: RTS/CTS type mechanism may not be very suitable for a use with multi-user scheduling and/or frequency reuse.</w:t>
            </w:r>
          </w:p>
          <w:p w14:paraId="5E6A3CBB" w14:textId="77777777" w:rsidR="00F02474" w:rsidRDefault="00F02474" w:rsidP="00F02474">
            <w:pPr>
              <w:rPr>
                <w:b/>
                <w:sz w:val="18"/>
                <w:lang w:val="en-US" w:eastAsia="ko-KR"/>
              </w:rPr>
            </w:pPr>
            <w:r w:rsidRPr="00F02474">
              <w:rPr>
                <w:b/>
                <w:sz w:val="18"/>
                <w:lang w:val="en-US" w:eastAsia="ko-KR"/>
              </w:rPr>
              <w:t>Ericsson</w:t>
            </w:r>
          </w:p>
          <w:p w14:paraId="4D5B6E27" w14:textId="39F71D41" w:rsidR="00457DCB" w:rsidRPr="00D75A96" w:rsidRDefault="003734A7" w:rsidP="00D75A96">
            <w:pPr>
              <w:rPr>
                <w:rFonts w:eastAsia="Times New Roman"/>
                <w:bCs/>
                <w:sz w:val="18"/>
                <w:lang w:eastAsia="ko-KR"/>
              </w:rPr>
            </w:pPr>
            <w:r w:rsidRPr="00D75A96">
              <w:rPr>
                <w:rFonts w:eastAsia="Times New Roman"/>
                <w:bCs/>
                <w:sz w:val="18"/>
                <w:lang w:eastAsia="ko-KR"/>
              </w:rPr>
              <w:t>Observation 1: Supporting receiver assisted LBT requires significant changes to NR physical layer and channel design</w:t>
            </w:r>
          </w:p>
        </w:tc>
      </w:tr>
    </w:tbl>
    <w:p w14:paraId="75DDFD8B" w14:textId="349FBC50"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lastRenderedPageBreak/>
        <w:t>Discussion:</w:t>
      </w:r>
    </w:p>
    <w:p w14:paraId="4E9D0086" w14:textId="648AD1C1" w:rsidR="00D615DE" w:rsidRPr="0006069D" w:rsidRDefault="00D615DE" w:rsidP="0006069D">
      <w:pPr>
        <w:rPr>
          <w:i/>
        </w:rPr>
      </w:pPr>
      <w:r>
        <w:rPr>
          <w:highlight w:val="yellow"/>
          <w:lang w:val="en-US"/>
        </w:rPr>
        <w:t>From the TR</w:t>
      </w:r>
      <w:r w:rsidRPr="0006069D">
        <w:rPr>
          <w:highlight w:val="yellow"/>
          <w:lang w:val="en-US"/>
        </w:rPr>
        <w:t xml:space="preserve">: </w:t>
      </w:r>
      <w:r w:rsidR="0006069D" w:rsidRPr="0006069D">
        <w:rPr>
          <w:highlight w:val="yellow"/>
          <w:lang w:val="en-US"/>
        </w:rPr>
        <w:t>“</w:t>
      </w:r>
      <w:r w:rsidR="0006069D" w:rsidRPr="0006069D">
        <w:rPr>
          <w:i/>
          <w:highlight w:val="yellow"/>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r w:rsidR="0006069D" w:rsidRPr="0006069D">
        <w:rPr>
          <w:i/>
          <w:highlight w:val="yellow"/>
          <w:lang w:val="en-US"/>
        </w:rPr>
        <w:t>”</w:t>
      </w:r>
    </w:p>
    <w:p w14:paraId="425240AA" w14:textId="2F8DBF06" w:rsidR="00A50DD2" w:rsidRPr="00683BCB" w:rsidRDefault="00B3777A" w:rsidP="009D3A5C">
      <w:pPr>
        <w:pStyle w:val="maintext"/>
        <w:snapToGrid w:val="0"/>
        <w:spacing w:before="0" w:after="120" w:line="240" w:lineRule="auto"/>
        <w:ind w:firstLineChars="0" w:firstLine="0"/>
        <w:rPr>
          <w:highlight w:val="yellow"/>
          <w:lang w:val="en-US"/>
        </w:rPr>
      </w:pPr>
      <w:r>
        <w:rPr>
          <w:highlight w:val="yellow"/>
          <w:lang w:val="en-US"/>
        </w:rPr>
        <w:t>A few</w:t>
      </w:r>
      <w:r w:rsidR="00A50DD2" w:rsidRPr="00683BCB">
        <w:rPr>
          <w:highlight w:val="yellow"/>
          <w:lang w:val="en-US"/>
        </w:rPr>
        <w:t xml:space="preserve"> companies </w:t>
      </w:r>
      <w:r w:rsidR="0006069D">
        <w:rPr>
          <w:highlight w:val="yellow"/>
          <w:lang w:val="en-US"/>
        </w:rPr>
        <w:t xml:space="preserve">expressed interest </w:t>
      </w:r>
      <w:r>
        <w:rPr>
          <w:highlight w:val="yellow"/>
          <w:lang w:val="en-US"/>
        </w:rPr>
        <w:t xml:space="preserve">in </w:t>
      </w:r>
      <w:r w:rsidR="0006069D">
        <w:rPr>
          <w:highlight w:val="yellow"/>
          <w:lang w:val="en-US"/>
        </w:rPr>
        <w:t>introducing a</w:t>
      </w:r>
      <w:r w:rsidR="00A50DD2" w:rsidRPr="00683BCB">
        <w:rPr>
          <w:highlight w:val="yellow"/>
          <w:lang w:val="en-US"/>
        </w:rPr>
        <w:t>n RTS/CTS-like procedure (know from e.g. Wi-Fi)</w:t>
      </w:r>
      <w:r w:rsidR="0006069D">
        <w:rPr>
          <w:highlight w:val="yellow"/>
          <w:lang w:val="en-US"/>
        </w:rPr>
        <w:t>, and/or enhancements to L1 interference measurements and reporting</w:t>
      </w:r>
      <w:r>
        <w:rPr>
          <w:highlight w:val="yellow"/>
          <w:lang w:val="en-US"/>
        </w:rPr>
        <w:t xml:space="preserve"> to </w:t>
      </w:r>
      <w:r w:rsidRPr="00683BCB">
        <w:rPr>
          <w:highlight w:val="yellow"/>
          <w:lang w:val="en-US"/>
        </w:rPr>
        <w:t>e.g. avoid issues with hidden nodes</w:t>
      </w:r>
      <w:r w:rsidR="00A50DD2" w:rsidRPr="00683BCB">
        <w:rPr>
          <w:highlight w:val="yellow"/>
          <w:lang w:val="en-US"/>
        </w:rPr>
        <w:t xml:space="preserve">. On the other hand, some companies also point out possible issues related to such </w:t>
      </w:r>
      <w:r w:rsidR="00515AFE" w:rsidRPr="00683BCB">
        <w:rPr>
          <w:highlight w:val="yellow"/>
          <w:lang w:val="en-US"/>
        </w:rPr>
        <w:t>mechanisms</w:t>
      </w:r>
      <w:r w:rsidR="00A50DD2" w:rsidRPr="00683BCB">
        <w:rPr>
          <w:highlight w:val="yellow"/>
          <w:lang w:val="en-US"/>
        </w:rPr>
        <w:t xml:space="preserve">. </w:t>
      </w:r>
    </w:p>
    <w:p w14:paraId="6C45EF0C" w14:textId="5689647A" w:rsidR="00CF3403" w:rsidRPr="00DF7AE3" w:rsidRDefault="00CF3403" w:rsidP="009D3A5C">
      <w:pPr>
        <w:pStyle w:val="maintext"/>
        <w:snapToGrid w:val="0"/>
        <w:spacing w:before="0" w:after="120" w:line="240" w:lineRule="auto"/>
        <w:ind w:firstLineChars="0" w:firstLine="0"/>
        <w:rPr>
          <w:i/>
          <w:lang w:val="en-US"/>
        </w:rPr>
      </w:pPr>
      <w:r w:rsidRPr="00683BCB">
        <w:rPr>
          <w:b/>
          <w:i/>
          <w:highlight w:val="yellow"/>
          <w:lang w:val="en-US"/>
        </w:rPr>
        <w:t xml:space="preserve">Proposal: </w:t>
      </w:r>
      <w:r w:rsidR="0035004A" w:rsidRPr="0035004A">
        <w:rPr>
          <w:i/>
          <w:highlight w:val="yellow"/>
          <w:lang w:val="en-US"/>
        </w:rPr>
        <w:t>D</w:t>
      </w:r>
      <w:r w:rsidR="0006069D">
        <w:rPr>
          <w:i/>
          <w:highlight w:val="yellow"/>
          <w:lang w:val="en-US"/>
        </w:rPr>
        <w:t xml:space="preserve">iscuss the </w:t>
      </w:r>
      <w:r w:rsidR="00A50DD2" w:rsidRPr="00683BCB">
        <w:rPr>
          <w:i/>
          <w:highlight w:val="yellow"/>
          <w:lang w:val="en-US"/>
        </w:rPr>
        <w:t>benefits of RTS/CTS-like receiver assisted LBT schemes</w:t>
      </w:r>
      <w:r w:rsidR="0006069D">
        <w:rPr>
          <w:i/>
          <w:highlight w:val="yellow"/>
          <w:lang w:val="en-US"/>
        </w:rPr>
        <w:t>, as well as enhancements to L1 measurements and reporting of interference.</w:t>
      </w:r>
    </w:p>
    <w:p w14:paraId="4D141565" w14:textId="43D53206" w:rsidR="006567E2" w:rsidRPr="009B3A6B" w:rsidRDefault="006567E2" w:rsidP="00632FF3">
      <w:pPr>
        <w:pStyle w:val="Heading2"/>
        <w:rPr>
          <w:lang w:val="en-US"/>
        </w:rPr>
      </w:pPr>
      <w:r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ED7304" w14:paraId="172EABC0" w14:textId="77777777" w:rsidTr="009D3A5C">
        <w:tc>
          <w:tcPr>
            <w:tcW w:w="9629" w:type="dxa"/>
          </w:tcPr>
          <w:p w14:paraId="2CA8AA93" w14:textId="77777777" w:rsidR="00F02474" w:rsidRDefault="00F02474" w:rsidP="00F02474">
            <w:pPr>
              <w:rPr>
                <w:b/>
                <w:sz w:val="18"/>
                <w:lang w:val="en-US" w:eastAsia="ko-KR"/>
              </w:rPr>
            </w:pPr>
            <w:r w:rsidRPr="00F02474">
              <w:rPr>
                <w:b/>
                <w:sz w:val="18"/>
                <w:lang w:val="en-US" w:eastAsia="ko-KR"/>
              </w:rPr>
              <w:t>ZTE, Sanechips</w:t>
            </w:r>
          </w:p>
          <w:p w14:paraId="7538F3FF" w14:textId="77777777" w:rsidR="00D02FA7" w:rsidRPr="00D02FA7" w:rsidRDefault="00D02FA7" w:rsidP="00D02FA7">
            <w:pPr>
              <w:spacing w:before="120" w:after="120"/>
              <w:jc w:val="both"/>
              <w:rPr>
                <w:i/>
                <w:iCs/>
                <w:sz w:val="16"/>
                <w:lang w:val="en-US" w:eastAsia="zh-CN"/>
              </w:rPr>
            </w:pPr>
            <w:r w:rsidRPr="00D02FA7">
              <w:rPr>
                <w:rFonts w:hint="eastAsia"/>
                <w:b/>
                <w:bCs/>
                <w:sz w:val="16"/>
                <w:lang w:val="en-US" w:eastAsia="zh-CN"/>
              </w:rPr>
              <w:t xml:space="preserve">Proposal 13: </w:t>
            </w:r>
            <w:r w:rsidRPr="00D02FA7">
              <w:rPr>
                <w:i/>
                <w:iCs/>
                <w:sz w:val="16"/>
                <w:lang w:val="en-US" w:eastAsia="zh-CN"/>
              </w:rPr>
              <w:t>Multiple CCAs methods can be considered for FBE to solve unfairness problem caused by NR-U node timing difference and increase the opportunity of channel</w:t>
            </w:r>
            <w:r w:rsidRPr="00D02FA7">
              <w:rPr>
                <w:rFonts w:hint="eastAsia"/>
                <w:i/>
                <w:iCs/>
                <w:sz w:val="16"/>
                <w:lang w:val="en-US" w:eastAsia="zh-CN"/>
              </w:rPr>
              <w:t xml:space="preserve"> </w:t>
            </w:r>
            <w:r w:rsidRPr="00D02FA7">
              <w:rPr>
                <w:i/>
                <w:iCs/>
                <w:sz w:val="16"/>
                <w:lang w:val="en-US" w:eastAsia="zh-CN"/>
              </w:rPr>
              <w:t>acces</w:t>
            </w:r>
            <w:r w:rsidRPr="00D02FA7">
              <w:rPr>
                <w:rFonts w:hint="eastAsia"/>
                <w:i/>
                <w:iCs/>
                <w:sz w:val="16"/>
                <w:lang w:val="en-US" w:eastAsia="zh-CN"/>
              </w:rPr>
              <w:t xml:space="preserve">s for </w:t>
            </w:r>
            <w:r w:rsidRPr="00D02FA7">
              <w:rPr>
                <w:i/>
                <w:iCs/>
                <w:sz w:val="16"/>
                <w:lang w:val="en-US" w:eastAsia="zh-CN"/>
              </w:rPr>
              <w:t>NR-U nodes.</w:t>
            </w:r>
          </w:p>
          <w:p w14:paraId="5DA49EAB" w14:textId="77777777" w:rsidR="00F02474" w:rsidRPr="00F02474" w:rsidRDefault="00F02474" w:rsidP="00F02474">
            <w:pPr>
              <w:rPr>
                <w:sz w:val="18"/>
                <w:lang w:val="en-US" w:eastAsia="ko-KR"/>
              </w:rPr>
            </w:pPr>
          </w:p>
          <w:p w14:paraId="0F67FB16" w14:textId="77777777" w:rsidR="00F02474" w:rsidRPr="00F02474" w:rsidRDefault="00F02474" w:rsidP="00F02474">
            <w:pPr>
              <w:rPr>
                <w:b/>
                <w:sz w:val="18"/>
                <w:lang w:val="en-US" w:eastAsia="ko-KR"/>
              </w:rPr>
            </w:pPr>
            <w:r w:rsidRPr="00F02474">
              <w:rPr>
                <w:b/>
                <w:sz w:val="18"/>
                <w:lang w:val="en-US" w:eastAsia="ko-KR"/>
              </w:rPr>
              <w:t>Huawei, HiSilicon</w:t>
            </w:r>
          </w:p>
          <w:p w14:paraId="4F21FAC7" w14:textId="77777777" w:rsidR="0024342A" w:rsidRPr="0024342A" w:rsidRDefault="0024342A" w:rsidP="0024342A">
            <w:pPr>
              <w:spacing w:after="0"/>
              <w:rPr>
                <w:rFonts w:eastAsia="SimSun"/>
                <w:sz w:val="16"/>
                <w:lang w:val="en-US" w:eastAsia="zh-CN"/>
              </w:rPr>
            </w:pPr>
            <w:r w:rsidRPr="0024342A">
              <w:rPr>
                <w:sz w:val="16"/>
                <w:lang w:eastAsia="zh-CN"/>
              </w:rPr>
              <w:t>Proposal 24:  A synchronization accuracy much less than the transceiver turn-around duration of the specified observation slot duration is required to achieve the synchronization requirements for FBE-based operation of NR-U.</w:t>
            </w:r>
          </w:p>
          <w:p w14:paraId="659E71D7" w14:textId="77777777" w:rsidR="0024342A" w:rsidRPr="0024342A" w:rsidRDefault="0024342A" w:rsidP="0024342A">
            <w:pPr>
              <w:spacing w:after="0"/>
              <w:rPr>
                <w:sz w:val="16"/>
                <w:lang w:eastAsia="zh-CN"/>
              </w:rPr>
            </w:pPr>
          </w:p>
          <w:p w14:paraId="0A82453D" w14:textId="77777777" w:rsidR="0024342A" w:rsidRPr="0024342A" w:rsidRDefault="0024342A" w:rsidP="0024342A">
            <w:pPr>
              <w:spacing w:after="0"/>
              <w:rPr>
                <w:sz w:val="16"/>
                <w:lang w:eastAsia="zh-CN"/>
              </w:rPr>
            </w:pPr>
            <w:r w:rsidRPr="0024342A">
              <w:rPr>
                <w:sz w:val="16"/>
                <w:lang w:eastAsia="zh-CN"/>
              </w:rPr>
              <w:t>Proposal 25:  The following are the potential standardization impact associated with specifying the FBE channel access mechanism for NR-U operations in the scenarios captured in the WID:</w:t>
            </w:r>
          </w:p>
          <w:p w14:paraId="42A6D980" w14:textId="77777777" w:rsidR="0024342A" w:rsidRPr="0024342A" w:rsidRDefault="0024342A" w:rsidP="0024342A">
            <w:pPr>
              <w:spacing w:after="0"/>
              <w:ind w:leftChars="100" w:left="200"/>
              <w:rPr>
                <w:sz w:val="18"/>
                <w:lang w:eastAsia="zh-CN"/>
              </w:rPr>
            </w:pPr>
            <w:r w:rsidRPr="0024342A">
              <w:rPr>
                <w:rFonts w:hint="eastAsia"/>
                <w:sz w:val="18"/>
                <w:lang w:eastAsia="zh-CN"/>
              </w:rPr>
              <w:t>–</w:t>
            </w:r>
            <w:r w:rsidRPr="0024342A">
              <w:rPr>
                <w:sz w:val="18"/>
                <w:lang w:eastAsia="zh-CN"/>
              </w:rPr>
              <w:t>Minimum observation slot duration based on the feasible synchronization accuracy of NR-U in the sub 7 GHz band</w:t>
            </w:r>
          </w:p>
          <w:p w14:paraId="15F2E103" w14:textId="77777777" w:rsidR="0024342A" w:rsidRPr="0024342A" w:rsidRDefault="0024342A" w:rsidP="0024342A">
            <w:pPr>
              <w:spacing w:after="0"/>
              <w:ind w:leftChars="100" w:left="200"/>
              <w:rPr>
                <w:sz w:val="18"/>
                <w:lang w:eastAsia="zh-CN"/>
              </w:rPr>
            </w:pPr>
            <w:r w:rsidRPr="0024342A">
              <w:rPr>
                <w:rFonts w:hint="eastAsia"/>
                <w:sz w:val="18"/>
                <w:lang w:eastAsia="zh-CN"/>
              </w:rPr>
              <w:t>–</w:t>
            </w:r>
            <w:r w:rsidRPr="0024342A">
              <w:rPr>
                <w:sz w:val="18"/>
                <w:lang w:eastAsia="zh-CN"/>
              </w:rPr>
              <w:t>FBE configuration parameters signaled to the UEs in the connected mode through higher layer signaling, e.g., through RRC, including:</w:t>
            </w:r>
          </w:p>
          <w:p w14:paraId="21AEFDF1" w14:textId="77777777" w:rsidR="0024342A" w:rsidRPr="0024342A" w:rsidRDefault="0024342A" w:rsidP="0024342A">
            <w:pPr>
              <w:spacing w:after="0"/>
              <w:ind w:leftChars="200" w:left="400"/>
              <w:rPr>
                <w:sz w:val="16"/>
                <w:lang w:eastAsia="zh-CN"/>
              </w:rPr>
            </w:pPr>
            <w:r w:rsidRPr="0024342A">
              <w:rPr>
                <w:rFonts w:hint="eastAsia"/>
                <w:sz w:val="16"/>
                <w:lang w:eastAsia="zh-CN"/>
              </w:rPr>
              <w:t>•</w:t>
            </w:r>
            <w:r w:rsidRPr="0024342A">
              <w:rPr>
                <w:sz w:val="16"/>
                <w:lang w:eastAsia="zh-CN"/>
              </w:rPr>
              <w:tab/>
              <w:t xml:space="preserve">FBE frame period(s) </w:t>
            </w:r>
          </w:p>
          <w:p w14:paraId="5150D5D3" w14:textId="77777777" w:rsidR="0024342A" w:rsidRPr="0024342A" w:rsidRDefault="0024342A" w:rsidP="0024342A">
            <w:pPr>
              <w:spacing w:after="0"/>
              <w:ind w:leftChars="200" w:left="400"/>
              <w:rPr>
                <w:sz w:val="16"/>
                <w:lang w:eastAsia="zh-CN"/>
              </w:rPr>
            </w:pPr>
            <w:r w:rsidRPr="0024342A">
              <w:rPr>
                <w:rFonts w:hint="eastAsia"/>
                <w:sz w:val="16"/>
                <w:lang w:eastAsia="zh-CN"/>
              </w:rPr>
              <w:t>•</w:t>
            </w:r>
            <w:r w:rsidRPr="0024342A">
              <w:rPr>
                <w:sz w:val="16"/>
                <w:lang w:eastAsia="zh-CN"/>
              </w:rPr>
              <w:tab/>
              <w:t>Corresponding subband(s), if multiple frame periods are configured to support multiple service classes</w:t>
            </w:r>
          </w:p>
          <w:p w14:paraId="2527E03D" w14:textId="77777777" w:rsidR="0024342A" w:rsidRPr="0024342A" w:rsidRDefault="0024342A" w:rsidP="0024342A">
            <w:pPr>
              <w:spacing w:after="0"/>
              <w:ind w:leftChars="200" w:left="400"/>
              <w:rPr>
                <w:sz w:val="16"/>
                <w:lang w:eastAsia="zh-CN"/>
              </w:rPr>
            </w:pPr>
            <w:r w:rsidRPr="0024342A">
              <w:rPr>
                <w:rFonts w:hint="eastAsia"/>
                <w:sz w:val="16"/>
                <w:lang w:eastAsia="zh-CN"/>
              </w:rPr>
              <w:t>•</w:t>
            </w:r>
            <w:r w:rsidRPr="0024342A">
              <w:rPr>
                <w:sz w:val="16"/>
                <w:lang w:eastAsia="zh-CN"/>
              </w:rPr>
              <w:tab/>
              <w:t xml:space="preserve">Corresponding FBE frame offset(s) used by the gNB to initiate the DL COT </w:t>
            </w:r>
          </w:p>
          <w:p w14:paraId="05D23CCF" w14:textId="77777777" w:rsidR="0024342A" w:rsidRPr="0024342A" w:rsidRDefault="0024342A" w:rsidP="0024342A">
            <w:pPr>
              <w:spacing w:after="0"/>
              <w:ind w:leftChars="200" w:left="400"/>
              <w:rPr>
                <w:sz w:val="16"/>
                <w:lang w:eastAsia="zh-CN"/>
              </w:rPr>
            </w:pPr>
            <w:r w:rsidRPr="0024342A">
              <w:rPr>
                <w:rFonts w:hint="eastAsia"/>
                <w:sz w:val="16"/>
                <w:lang w:eastAsia="zh-CN"/>
              </w:rPr>
              <w:t>•</w:t>
            </w:r>
            <w:r w:rsidRPr="0024342A">
              <w:rPr>
                <w:sz w:val="16"/>
                <w:lang w:eastAsia="zh-CN"/>
              </w:rPr>
              <w:tab/>
              <w:t>One of the following for the UE to initiate the COT within the idle period of the corresponding DL FBE frame period(s):</w:t>
            </w:r>
          </w:p>
          <w:p w14:paraId="6D7390F6" w14:textId="77777777" w:rsidR="0024342A" w:rsidRPr="0024342A" w:rsidRDefault="0024342A" w:rsidP="0024342A">
            <w:pPr>
              <w:spacing w:after="0"/>
              <w:ind w:leftChars="400" w:left="800"/>
              <w:rPr>
                <w:sz w:val="16"/>
                <w:lang w:eastAsia="zh-CN"/>
              </w:rPr>
            </w:pPr>
            <w:r w:rsidRPr="0024342A">
              <w:rPr>
                <w:rFonts w:hint="eastAsia"/>
                <w:sz w:val="16"/>
                <w:lang w:eastAsia="zh-CN"/>
              </w:rPr>
              <w:t>•</w:t>
            </w:r>
            <w:r w:rsidRPr="0024342A">
              <w:rPr>
                <w:sz w:val="16"/>
                <w:lang w:eastAsia="zh-CN"/>
              </w:rPr>
              <w:tab/>
              <w:t>Corresponding DL MCOT duration(s)</w:t>
            </w:r>
          </w:p>
          <w:p w14:paraId="058D1D50" w14:textId="77777777" w:rsidR="0024342A" w:rsidRPr="0024342A" w:rsidRDefault="0024342A" w:rsidP="0024342A">
            <w:pPr>
              <w:spacing w:after="0"/>
              <w:ind w:leftChars="400" w:left="800"/>
              <w:rPr>
                <w:sz w:val="16"/>
                <w:lang w:eastAsia="zh-CN"/>
              </w:rPr>
            </w:pPr>
            <w:r w:rsidRPr="0024342A">
              <w:rPr>
                <w:rFonts w:hint="eastAsia"/>
                <w:sz w:val="16"/>
                <w:lang w:eastAsia="zh-CN"/>
              </w:rPr>
              <w:t>•</w:t>
            </w:r>
            <w:r w:rsidRPr="0024342A">
              <w:rPr>
                <w:sz w:val="16"/>
                <w:lang w:eastAsia="zh-CN"/>
              </w:rPr>
              <w:tab/>
              <w:t xml:space="preserve">Corresponding UL FBE frame offset(s) </w:t>
            </w:r>
          </w:p>
          <w:p w14:paraId="11AA47ED" w14:textId="77777777" w:rsidR="0024342A" w:rsidRPr="0024342A" w:rsidRDefault="0024342A" w:rsidP="0024342A">
            <w:pPr>
              <w:spacing w:after="0"/>
              <w:rPr>
                <w:sz w:val="18"/>
                <w:lang w:eastAsia="zh-CN"/>
              </w:rPr>
            </w:pPr>
            <w:r w:rsidRPr="0024342A">
              <w:rPr>
                <w:rFonts w:hint="eastAsia"/>
                <w:sz w:val="16"/>
                <w:lang w:eastAsia="zh-CN"/>
              </w:rPr>
              <w:t>•</w:t>
            </w:r>
            <w:r w:rsidRPr="0024342A">
              <w:rPr>
                <w:sz w:val="16"/>
                <w:lang w:eastAsia="zh-CN"/>
              </w:rPr>
              <w:tab/>
              <w:t>Frequency of UE’s RA procedure to maintain accurate TA measurements for tight synchronization.</w:t>
            </w:r>
            <w:r w:rsidRPr="0024342A">
              <w:rPr>
                <w:sz w:val="18"/>
                <w:lang w:eastAsia="zh-CN"/>
              </w:rPr>
              <w:t xml:space="preserve"> </w:t>
            </w:r>
          </w:p>
          <w:p w14:paraId="2318433A" w14:textId="77777777" w:rsidR="00F02474" w:rsidRPr="0024342A" w:rsidRDefault="00F02474" w:rsidP="00F02474">
            <w:pPr>
              <w:rPr>
                <w:sz w:val="14"/>
                <w:lang w:val="en-US" w:eastAsia="ko-KR"/>
              </w:rPr>
            </w:pPr>
          </w:p>
          <w:p w14:paraId="74D7BF70" w14:textId="77777777" w:rsidR="00F02474" w:rsidRDefault="00F02474" w:rsidP="00F02474">
            <w:pPr>
              <w:rPr>
                <w:b/>
                <w:sz w:val="18"/>
                <w:lang w:val="en-US" w:eastAsia="ko-KR"/>
              </w:rPr>
            </w:pPr>
            <w:r w:rsidRPr="00F02474">
              <w:rPr>
                <w:b/>
                <w:sz w:val="18"/>
                <w:lang w:val="en-US" w:eastAsia="ko-KR"/>
              </w:rPr>
              <w:t>vivo</w:t>
            </w:r>
          </w:p>
          <w:p w14:paraId="13D834CF" w14:textId="61C726E3" w:rsidR="00F02474" w:rsidRPr="00BE0882" w:rsidRDefault="00BE0882" w:rsidP="00F02474">
            <w:pPr>
              <w:rPr>
                <w:sz w:val="18"/>
                <w:lang w:eastAsia="ko-KR"/>
              </w:rPr>
            </w:pPr>
            <w:r w:rsidRPr="00BE0882">
              <w:rPr>
                <w:sz w:val="18"/>
                <w:lang w:eastAsia="ko-KR"/>
              </w:rPr>
              <w:t>Proposal 9: Enable the FBE UE to transmit without sharing the gNB initiated COT.</w:t>
            </w:r>
          </w:p>
          <w:p w14:paraId="72C4D398" w14:textId="77777777" w:rsidR="00F02474" w:rsidRPr="00F02474" w:rsidRDefault="00F02474" w:rsidP="00F02474">
            <w:pPr>
              <w:rPr>
                <w:sz w:val="18"/>
                <w:lang w:val="en-US" w:eastAsia="ko-KR"/>
              </w:rPr>
            </w:pPr>
          </w:p>
          <w:p w14:paraId="03F65579" w14:textId="77777777" w:rsidR="00F02474" w:rsidRDefault="00F02474" w:rsidP="00F02474">
            <w:pPr>
              <w:rPr>
                <w:b/>
                <w:sz w:val="18"/>
                <w:lang w:val="en-US" w:eastAsia="ko-KR"/>
              </w:rPr>
            </w:pPr>
            <w:r w:rsidRPr="00F02474">
              <w:rPr>
                <w:b/>
                <w:sz w:val="18"/>
                <w:lang w:val="en-US" w:eastAsia="ko-KR"/>
              </w:rPr>
              <w:t>MediaTek Inc.</w:t>
            </w:r>
          </w:p>
          <w:p w14:paraId="53876733" w14:textId="77777777" w:rsidR="003F6CE5" w:rsidRPr="003F6CE5" w:rsidRDefault="003F6CE5" w:rsidP="003F6CE5">
            <w:pPr>
              <w:rPr>
                <w:sz w:val="18"/>
                <w:lang w:eastAsia="ko-KR"/>
              </w:rPr>
            </w:pPr>
            <w:r w:rsidRPr="003F6CE5">
              <w:rPr>
                <w:sz w:val="18"/>
                <w:lang w:eastAsia="ko-KR"/>
              </w:rPr>
              <w:t>Observation 7: An ETSI FBE device can coexist with ETSI LBE devices</w:t>
            </w:r>
          </w:p>
          <w:p w14:paraId="0C8EE16D" w14:textId="77777777" w:rsidR="003F6CE5" w:rsidRPr="003F6CE5" w:rsidRDefault="003F6CE5" w:rsidP="003F6CE5">
            <w:pPr>
              <w:rPr>
                <w:sz w:val="18"/>
                <w:lang w:eastAsia="ko-KR"/>
              </w:rPr>
            </w:pPr>
            <w:r w:rsidRPr="003F6CE5">
              <w:rPr>
                <w:sz w:val="18"/>
                <w:lang w:eastAsia="ko-KR"/>
              </w:rPr>
              <w:t>Observation 8: An ETSI FBE device cannot coexist with another ETSI FBE device unless they coordinate with each other.</w:t>
            </w:r>
          </w:p>
          <w:p w14:paraId="606ADA87" w14:textId="77777777" w:rsidR="003F6CE5" w:rsidRPr="003F6CE5" w:rsidRDefault="003F6CE5" w:rsidP="003F6CE5">
            <w:pPr>
              <w:rPr>
                <w:sz w:val="18"/>
                <w:lang w:eastAsia="ko-KR"/>
              </w:rPr>
            </w:pPr>
            <w:r w:rsidRPr="003F6CE5">
              <w:rPr>
                <w:sz w:val="18"/>
                <w:lang w:eastAsia="ko-KR"/>
              </w:rPr>
              <w:t>Observation 9: Modified ETSI FBE can achieve extremely good channel utilization and delay spread, even without coordination.</w:t>
            </w:r>
          </w:p>
          <w:p w14:paraId="1C39C220" w14:textId="7E4E5544" w:rsidR="00F02474" w:rsidRPr="003F6CE5" w:rsidRDefault="003F6CE5" w:rsidP="003F6CE5">
            <w:pPr>
              <w:rPr>
                <w:sz w:val="18"/>
                <w:lang w:eastAsia="ko-KR"/>
              </w:rPr>
            </w:pPr>
            <w:r w:rsidRPr="003F6CE5">
              <w:rPr>
                <w:sz w:val="18"/>
                <w:lang w:eastAsia="ko-KR"/>
              </w:rPr>
              <w:t>Proposal 6: Draft a Liaison statement to ETSI BRAN to suggest a change to the adaptivity for FBE devices such that they can fairly coexist with each other without coordination. FFS – what sort of adaptivity for FBE results in fair use</w:t>
            </w:r>
          </w:p>
          <w:p w14:paraId="3CA69CE3" w14:textId="77777777" w:rsidR="00F02474" w:rsidRDefault="00F02474" w:rsidP="00F02474">
            <w:pPr>
              <w:rPr>
                <w:b/>
                <w:sz w:val="18"/>
                <w:lang w:val="en-US" w:eastAsia="ko-KR"/>
              </w:rPr>
            </w:pPr>
            <w:r w:rsidRPr="00F02474">
              <w:rPr>
                <w:b/>
                <w:sz w:val="18"/>
                <w:lang w:val="en-US" w:eastAsia="ko-KR"/>
              </w:rPr>
              <w:t>Intel Corporation</w:t>
            </w:r>
          </w:p>
          <w:p w14:paraId="16456728" w14:textId="77777777" w:rsidR="00634D21" w:rsidRPr="00634D21" w:rsidRDefault="00634D21" w:rsidP="00634D21">
            <w:pPr>
              <w:rPr>
                <w:sz w:val="18"/>
                <w:lang w:val="en-US" w:eastAsia="ko-KR"/>
              </w:rPr>
            </w:pPr>
            <w:r w:rsidRPr="00634D21">
              <w:rPr>
                <w:sz w:val="18"/>
                <w:lang w:val="en-US" w:eastAsia="ko-KR"/>
              </w:rPr>
              <w:t>Proposal 22: As a baseline, the FFP aligns with the radio frame boundary.</w:t>
            </w:r>
          </w:p>
          <w:p w14:paraId="7F932D7D" w14:textId="77777777" w:rsidR="00634D21" w:rsidRPr="00634D21" w:rsidRDefault="00634D21" w:rsidP="00634D21">
            <w:pPr>
              <w:rPr>
                <w:sz w:val="18"/>
                <w:lang w:val="en-US" w:eastAsia="ko-KR"/>
              </w:rPr>
            </w:pPr>
            <w:r w:rsidRPr="00634D21">
              <w:rPr>
                <w:sz w:val="18"/>
                <w:lang w:val="en-US" w:eastAsia="ko-KR"/>
              </w:rPr>
              <w:t>Proposal 23: RAN1 needs to study how to support PRACH for NR-U FBE mode in accordance with ETSI BRAN regulation.</w:t>
            </w:r>
          </w:p>
          <w:p w14:paraId="4C450AF2" w14:textId="77777777" w:rsidR="00634D21" w:rsidRPr="00634D21" w:rsidRDefault="00634D21" w:rsidP="00634D21">
            <w:pPr>
              <w:rPr>
                <w:sz w:val="18"/>
                <w:lang w:val="en-US" w:eastAsia="ko-KR"/>
              </w:rPr>
            </w:pPr>
            <w:r w:rsidRPr="00634D21">
              <w:rPr>
                <w:sz w:val="18"/>
                <w:lang w:val="en-US" w:eastAsia="ko-KR"/>
              </w:rPr>
              <w:t>Proposal 24: In FBE, in accordance with ETSI BRAN regulation only intra-FFP scheduling and HARQ report are allowed.</w:t>
            </w:r>
          </w:p>
          <w:p w14:paraId="0FC1CD8B" w14:textId="77777777" w:rsidR="00634D21" w:rsidRPr="00634D21" w:rsidRDefault="00634D21" w:rsidP="00634D21">
            <w:pPr>
              <w:rPr>
                <w:sz w:val="18"/>
                <w:lang w:val="en-US" w:eastAsia="ko-KR"/>
              </w:rPr>
            </w:pPr>
            <w:r w:rsidRPr="00634D21">
              <w:rPr>
                <w:sz w:val="18"/>
                <w:lang w:val="en-US" w:eastAsia="ko-KR"/>
              </w:rPr>
              <w:t>Proposal 25: For FBE, to assess whether a COT is acquired by the gNB, a UE performs the DL burst detection mechanism as discussed in the DL channel agenda.</w:t>
            </w:r>
          </w:p>
          <w:p w14:paraId="5EDD7399" w14:textId="18F708FE" w:rsidR="00F02474" w:rsidRPr="00F02474" w:rsidRDefault="00634D21" w:rsidP="00634D21">
            <w:pPr>
              <w:rPr>
                <w:sz w:val="18"/>
                <w:lang w:val="en-US" w:eastAsia="ko-KR"/>
              </w:rPr>
            </w:pPr>
            <w:r w:rsidRPr="00634D21">
              <w:rPr>
                <w:sz w:val="18"/>
                <w:lang w:val="en-US" w:eastAsia="ko-KR"/>
              </w:rPr>
              <w:t>Proposal 26: To reduce complexity for FBE operation, single operator scenario is prioritized.</w:t>
            </w:r>
          </w:p>
          <w:p w14:paraId="1F91F01D" w14:textId="77777777" w:rsidR="00F02474" w:rsidRDefault="00F02474" w:rsidP="00F02474">
            <w:pPr>
              <w:rPr>
                <w:b/>
                <w:sz w:val="18"/>
                <w:lang w:val="en-US" w:eastAsia="ko-KR"/>
              </w:rPr>
            </w:pPr>
            <w:r w:rsidRPr="00F02474">
              <w:rPr>
                <w:b/>
                <w:sz w:val="18"/>
                <w:lang w:val="en-US" w:eastAsia="ko-KR"/>
              </w:rPr>
              <w:t>Qualcomm Incorporated</w:t>
            </w:r>
          </w:p>
          <w:p w14:paraId="6CE13803" w14:textId="1294B45C" w:rsidR="002F6D10" w:rsidRPr="00BD5776" w:rsidRDefault="002227F3" w:rsidP="00BD5776">
            <w:pPr>
              <w:rPr>
                <w:sz w:val="18"/>
                <w:lang w:val="en-US" w:eastAsia="ko-KR"/>
              </w:rPr>
            </w:pPr>
            <w:r w:rsidRPr="002227F3">
              <w:rPr>
                <w:sz w:val="18"/>
                <w:lang w:val="en-US" w:eastAsia="ko-KR"/>
              </w:rPr>
              <w:t>Proposal 20: gNB transmits a COT indication in a fixed frame period. UE transmission in a FFP is conditioned on detecting the COT indication or other DL signals such as a PDCCH in the same FFP</w:t>
            </w:r>
          </w:p>
        </w:tc>
      </w:tr>
    </w:tbl>
    <w:p w14:paraId="28BFECE5" w14:textId="06F26096" w:rsidR="009D3A5C" w:rsidRPr="009B3A6B" w:rsidRDefault="009D3A5C" w:rsidP="009D3A5C">
      <w:pPr>
        <w:rPr>
          <w:lang w:val="en-US" w:eastAsia="ko-KR"/>
        </w:rPr>
      </w:pPr>
    </w:p>
    <w:p w14:paraId="3902830A" w14:textId="77777777"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t>Discussion:</w:t>
      </w:r>
    </w:p>
    <w:p w14:paraId="05F3C4A9" w14:textId="07A4BDB6" w:rsidR="009E521E" w:rsidRPr="00895E57" w:rsidRDefault="00ED0FB4" w:rsidP="004962CA">
      <w:pPr>
        <w:pStyle w:val="maintext"/>
        <w:snapToGrid w:val="0"/>
        <w:spacing w:before="0" w:after="120" w:line="240" w:lineRule="auto"/>
        <w:ind w:firstLineChars="0" w:firstLine="0"/>
        <w:rPr>
          <w:highlight w:val="yellow"/>
          <w:lang w:val="en-US"/>
        </w:rPr>
      </w:pPr>
      <w:r w:rsidRPr="00683BCB">
        <w:rPr>
          <w:highlight w:val="yellow"/>
          <w:lang w:val="en-US"/>
        </w:rPr>
        <w:t xml:space="preserve">Some views were shared regarding FBE, and </w:t>
      </w:r>
      <w:r w:rsidRPr="00895E57">
        <w:rPr>
          <w:highlight w:val="yellow"/>
          <w:lang w:val="en-US"/>
        </w:rPr>
        <w:t xml:space="preserve">the channel access schemes applicable to that. </w:t>
      </w:r>
    </w:p>
    <w:p w14:paraId="7CE72F96" w14:textId="196C0F02" w:rsidR="009E521E" w:rsidRPr="00895E57" w:rsidRDefault="009E521E" w:rsidP="009E521E">
      <w:pPr>
        <w:pStyle w:val="maintext"/>
        <w:snapToGrid w:val="0"/>
        <w:spacing w:before="0" w:after="120" w:line="240" w:lineRule="auto"/>
        <w:ind w:firstLineChars="0" w:firstLine="0"/>
        <w:rPr>
          <w:i/>
          <w:highlight w:val="yellow"/>
          <w:lang w:val="en-US"/>
        </w:rPr>
      </w:pPr>
      <w:r w:rsidRPr="00895E57">
        <w:rPr>
          <w:b/>
          <w:i/>
          <w:highlight w:val="yellow"/>
          <w:lang w:val="en-US"/>
        </w:rPr>
        <w:t>Proposal</w:t>
      </w:r>
      <w:r w:rsidR="00515AFE" w:rsidRPr="00895E57">
        <w:rPr>
          <w:b/>
          <w:i/>
          <w:highlight w:val="yellow"/>
          <w:lang w:val="en-US"/>
        </w:rPr>
        <w:t xml:space="preserve"> 1</w:t>
      </w:r>
      <w:r w:rsidR="00DF7AE3" w:rsidRPr="00895E57">
        <w:rPr>
          <w:b/>
          <w:i/>
          <w:highlight w:val="yellow"/>
          <w:lang w:val="en-US"/>
        </w:rPr>
        <w:t>0</w:t>
      </w:r>
      <w:r w:rsidRPr="00895E57">
        <w:rPr>
          <w:b/>
          <w:i/>
          <w:highlight w:val="yellow"/>
          <w:lang w:val="en-US"/>
        </w:rPr>
        <w:t xml:space="preserve">: </w:t>
      </w:r>
      <w:r w:rsidR="00895E57" w:rsidRPr="00895E57">
        <w:rPr>
          <w:i/>
          <w:highlight w:val="yellow"/>
          <w:lang w:val="en-US"/>
        </w:rPr>
        <w:t>Discuss the following aspects related to FBE:</w:t>
      </w:r>
    </w:p>
    <w:p w14:paraId="6D6A1012" w14:textId="6F8C29F1" w:rsidR="00895E57" w:rsidRPr="00895E57" w:rsidRDefault="00895E57" w:rsidP="002227F3">
      <w:pPr>
        <w:pStyle w:val="maintext"/>
        <w:numPr>
          <w:ilvl w:val="0"/>
          <w:numId w:val="17"/>
        </w:numPr>
        <w:snapToGrid w:val="0"/>
        <w:spacing w:before="0" w:after="120" w:line="240" w:lineRule="auto"/>
        <w:ind w:firstLineChars="0"/>
        <w:rPr>
          <w:i/>
          <w:highlight w:val="yellow"/>
          <w:lang w:val="en-US"/>
        </w:rPr>
      </w:pPr>
      <w:r w:rsidRPr="00895E57">
        <w:rPr>
          <w:i/>
          <w:highlight w:val="yellow"/>
          <w:lang w:val="en-US"/>
        </w:rPr>
        <w:t>specification impact</w:t>
      </w:r>
    </w:p>
    <w:p w14:paraId="61888615" w14:textId="32869197" w:rsidR="00895E57" w:rsidRPr="00895E57" w:rsidRDefault="00895E57" w:rsidP="002227F3">
      <w:pPr>
        <w:pStyle w:val="maintext"/>
        <w:numPr>
          <w:ilvl w:val="0"/>
          <w:numId w:val="17"/>
        </w:numPr>
        <w:snapToGrid w:val="0"/>
        <w:spacing w:before="0" w:after="120" w:line="240" w:lineRule="auto"/>
        <w:ind w:firstLineChars="0"/>
        <w:rPr>
          <w:i/>
          <w:highlight w:val="yellow"/>
          <w:lang w:val="en-US"/>
        </w:rPr>
      </w:pPr>
      <w:r w:rsidRPr="00895E57">
        <w:rPr>
          <w:i/>
          <w:highlight w:val="yellow"/>
          <w:lang w:val="en-US"/>
        </w:rPr>
        <w:t>assumption on the network synchronization accuracy</w:t>
      </w:r>
    </w:p>
    <w:p w14:paraId="43948A8B" w14:textId="5FC18CF5" w:rsidR="003F0385" w:rsidRPr="009B3A6B" w:rsidRDefault="00F27F32" w:rsidP="003F0385">
      <w:pPr>
        <w:pStyle w:val="maintext"/>
        <w:snapToGrid w:val="0"/>
        <w:spacing w:before="0" w:after="120" w:line="240" w:lineRule="auto"/>
        <w:ind w:firstLineChars="0" w:firstLine="0"/>
        <w:rPr>
          <w:lang w:val="en-US"/>
        </w:rPr>
      </w:pPr>
      <w:r w:rsidRPr="00683BCB">
        <w:rPr>
          <w:highlight w:val="yellow"/>
          <w:lang w:val="en-US"/>
        </w:rPr>
        <w:lastRenderedPageBreak/>
        <w:t>Similar discussion took place related to AI 7.2.2.1. It seems best to handle related aspects there.</w:t>
      </w:r>
    </w:p>
    <w:p w14:paraId="27A62E28" w14:textId="5F8264E6" w:rsidR="003F0385" w:rsidRPr="00DF7AE3" w:rsidRDefault="003F0385" w:rsidP="003F0385">
      <w:pPr>
        <w:pStyle w:val="maintext"/>
        <w:snapToGrid w:val="0"/>
        <w:spacing w:before="0" w:after="120" w:line="240" w:lineRule="auto"/>
        <w:ind w:firstLineChars="0" w:firstLine="0"/>
        <w:rPr>
          <w:i/>
          <w:lang w:val="en-US"/>
        </w:rPr>
      </w:pPr>
    </w:p>
    <w:p w14:paraId="54994E45" w14:textId="0DABCB18" w:rsidR="00602A47" w:rsidRPr="009B3A6B" w:rsidRDefault="00D12184" w:rsidP="00602A47">
      <w:pPr>
        <w:pStyle w:val="Heading2"/>
        <w:rPr>
          <w:lang w:val="en-US"/>
        </w:rPr>
      </w:pPr>
      <w:r>
        <w:rPr>
          <w:lang w:val="en-US"/>
        </w:rPr>
        <w:t>Channel Access for Configured Grants</w:t>
      </w:r>
    </w:p>
    <w:tbl>
      <w:tblPr>
        <w:tblStyle w:val="TableGrid"/>
        <w:tblW w:w="0" w:type="auto"/>
        <w:tblLook w:val="04A0" w:firstRow="1" w:lastRow="0" w:firstColumn="1" w:lastColumn="0" w:noHBand="0" w:noVBand="1"/>
      </w:tblPr>
      <w:tblGrid>
        <w:gridCol w:w="9629"/>
      </w:tblGrid>
      <w:tr w:rsidR="00602A47" w:rsidRPr="00ED7304" w14:paraId="4CED4579" w14:textId="77777777" w:rsidTr="006478A8">
        <w:tc>
          <w:tcPr>
            <w:tcW w:w="9629" w:type="dxa"/>
          </w:tcPr>
          <w:p w14:paraId="10E58B27" w14:textId="77777777" w:rsidR="00F02474" w:rsidRDefault="00F02474" w:rsidP="00F02474">
            <w:pPr>
              <w:rPr>
                <w:b/>
                <w:sz w:val="18"/>
                <w:lang w:val="en-US" w:eastAsia="ko-KR"/>
              </w:rPr>
            </w:pPr>
            <w:bookmarkStart w:id="15" w:name="_Hlk8133541"/>
            <w:r w:rsidRPr="00F02474">
              <w:rPr>
                <w:b/>
                <w:sz w:val="18"/>
                <w:lang w:val="en-US" w:eastAsia="ko-KR"/>
              </w:rPr>
              <w:t>Nokia, Nokia Shanghai Bell</w:t>
            </w:r>
          </w:p>
          <w:p w14:paraId="0975C8C6" w14:textId="77777777" w:rsidR="003F6CE5" w:rsidRPr="003F6CE5" w:rsidRDefault="003F6CE5" w:rsidP="003F6CE5">
            <w:pPr>
              <w:jc w:val="both"/>
              <w:rPr>
                <w:rFonts w:eastAsiaTheme="minorEastAsia"/>
                <w:iCs/>
                <w:sz w:val="16"/>
                <w:lang w:val="en-US" w:eastAsia="zh-CN"/>
              </w:rPr>
            </w:pPr>
            <w:r w:rsidRPr="003F6CE5">
              <w:rPr>
                <w:rFonts w:eastAsiaTheme="minorEastAsia"/>
                <w:bCs/>
                <w:iCs/>
                <w:sz w:val="16"/>
                <w:lang w:eastAsia="zh-CN"/>
              </w:rPr>
              <w:t>Proposal 16</w:t>
            </w:r>
            <w:r w:rsidRPr="003F6CE5">
              <w:rPr>
                <w:rFonts w:eastAsiaTheme="minorEastAsia"/>
                <w:iCs/>
                <w:sz w:val="16"/>
                <w:lang w:eastAsia="zh-CN"/>
              </w:rPr>
              <w:t xml:space="preserve">: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14:paraId="06A41C3D" w14:textId="77777777" w:rsidR="003F6CE5" w:rsidRPr="003F6CE5" w:rsidRDefault="003F6CE5" w:rsidP="003F6CE5">
            <w:pPr>
              <w:jc w:val="both"/>
              <w:rPr>
                <w:rFonts w:eastAsiaTheme="minorEastAsia"/>
                <w:bCs/>
                <w:iCs/>
                <w:sz w:val="16"/>
              </w:rPr>
            </w:pPr>
            <w:r w:rsidRPr="003F6CE5">
              <w:rPr>
                <w:rFonts w:eastAsiaTheme="minorEastAsia"/>
                <w:bCs/>
                <w:iCs/>
                <w:sz w:val="16"/>
              </w:rPr>
              <w:t>Proposal 17: DL broadcast signalling and scheduled DL data to the UE that initiated the COT could be also considered within a COT acquired by a UE. FFS: further details.</w:t>
            </w:r>
          </w:p>
          <w:p w14:paraId="511813A2" w14:textId="77777777" w:rsidR="00F02474" w:rsidRPr="00F02474" w:rsidRDefault="00F02474" w:rsidP="00F02474">
            <w:pPr>
              <w:rPr>
                <w:sz w:val="18"/>
                <w:lang w:val="en-US" w:eastAsia="ko-KR"/>
              </w:rPr>
            </w:pPr>
          </w:p>
          <w:p w14:paraId="5B0B06B6" w14:textId="77777777" w:rsidR="00F02474" w:rsidRDefault="00F02474" w:rsidP="00F02474">
            <w:pPr>
              <w:rPr>
                <w:b/>
                <w:sz w:val="18"/>
                <w:lang w:val="en-US" w:eastAsia="ko-KR"/>
              </w:rPr>
            </w:pPr>
            <w:r w:rsidRPr="00F02474">
              <w:rPr>
                <w:b/>
                <w:sz w:val="18"/>
                <w:lang w:val="en-US" w:eastAsia="ko-KR"/>
              </w:rPr>
              <w:t>Sony</w:t>
            </w:r>
          </w:p>
          <w:p w14:paraId="4CF0A07A" w14:textId="77777777" w:rsidR="00E31C3A" w:rsidRPr="00E31C3A" w:rsidRDefault="00E31C3A" w:rsidP="00E31C3A">
            <w:pPr>
              <w:rPr>
                <w:sz w:val="18"/>
                <w:lang w:val="en-US" w:eastAsia="ko-KR"/>
              </w:rPr>
            </w:pPr>
            <w:r w:rsidRPr="00E31C3A">
              <w:rPr>
                <w:sz w:val="18"/>
                <w:lang w:val="en-US" w:eastAsia="ko-KR"/>
              </w:rPr>
              <w:t xml:space="preserve">Proposal 3: COT sharing for NR-U configured grant should refer to the general COT sharing procedure for NR-U by taking SUL (scheduled UL) and AUL fast adaptation into consideration. </w:t>
            </w:r>
          </w:p>
          <w:p w14:paraId="4649430A" w14:textId="77777777" w:rsidR="00E31C3A" w:rsidRPr="00E31C3A" w:rsidRDefault="00E31C3A" w:rsidP="00E31C3A">
            <w:pPr>
              <w:rPr>
                <w:sz w:val="18"/>
                <w:lang w:val="en-US" w:eastAsia="ko-KR"/>
              </w:rPr>
            </w:pPr>
            <w:r w:rsidRPr="00E31C3A">
              <w:rPr>
                <w:sz w:val="18"/>
                <w:lang w:val="en-US" w:eastAsia="ko-KR"/>
              </w:rPr>
              <w:t xml:space="preserve">Observation 1: UE could signal the transmission duration used by gNB via CG-UCI. </w:t>
            </w:r>
          </w:p>
          <w:p w14:paraId="039DB712" w14:textId="77777777" w:rsidR="00E31C3A" w:rsidRPr="00E31C3A" w:rsidRDefault="00E31C3A" w:rsidP="00E31C3A">
            <w:pPr>
              <w:rPr>
                <w:sz w:val="18"/>
                <w:lang w:val="en-US" w:eastAsia="ko-KR"/>
              </w:rPr>
            </w:pPr>
            <w:r w:rsidRPr="00E31C3A">
              <w:rPr>
                <w:sz w:val="18"/>
                <w:lang w:val="en-US" w:eastAsia="ko-KR"/>
              </w:rPr>
              <w:t xml:space="preserve">Observation 2: It is beneficial for the UE to signal the continued use of the COT for its own transmission in the manner of switch point indication. </w:t>
            </w:r>
          </w:p>
          <w:p w14:paraId="1F89577A" w14:textId="77777777" w:rsidR="00BD5776" w:rsidRDefault="00E31C3A" w:rsidP="00BD5776">
            <w:pPr>
              <w:rPr>
                <w:sz w:val="18"/>
                <w:lang w:val="en-US" w:eastAsia="ko-KR"/>
              </w:rPr>
            </w:pPr>
            <w:r w:rsidRPr="00E31C3A">
              <w:rPr>
                <w:sz w:val="18"/>
                <w:lang w:val="en-US" w:eastAsia="ko-KR"/>
              </w:rPr>
              <w:t>Proposal 4: Remaining COT information, including DL transmission duration and possible UL continued COT occupancy, should be signalled to gNB via CG-UCI.</w:t>
            </w:r>
          </w:p>
          <w:p w14:paraId="72ED9B5D" w14:textId="1C595930" w:rsidR="004E01DA" w:rsidRPr="009668F1" w:rsidRDefault="004E01DA" w:rsidP="00BD5776">
            <w:pPr>
              <w:rPr>
                <w:b/>
                <w:color w:val="000000" w:themeColor="text1"/>
                <w:sz w:val="18"/>
                <w:lang w:val="en-US" w:eastAsia="ko-KR"/>
              </w:rPr>
            </w:pPr>
            <w:r w:rsidRPr="009668F1">
              <w:rPr>
                <w:b/>
                <w:color w:val="000000" w:themeColor="text1"/>
                <w:sz w:val="18"/>
                <w:lang w:val="en-US" w:eastAsia="ko-KR"/>
              </w:rPr>
              <w:t>Huawei, HiSilicon</w:t>
            </w:r>
          </w:p>
          <w:p w14:paraId="7C5BB4B5" w14:textId="77777777" w:rsidR="004E01DA" w:rsidRPr="009668F1" w:rsidRDefault="004E01DA" w:rsidP="004E01DA">
            <w:pPr>
              <w:rPr>
                <w:color w:val="000000" w:themeColor="text1"/>
                <w:sz w:val="18"/>
                <w:lang w:val="en-US" w:eastAsia="ko-KR"/>
              </w:rPr>
            </w:pPr>
            <w:r w:rsidRPr="009668F1">
              <w:rPr>
                <w:color w:val="000000" w:themeColor="text1"/>
                <w:sz w:val="18"/>
                <w:lang w:val="en-US" w:eastAsia="ko-KR"/>
              </w:rPr>
              <w:t>UE proceeds with the CAT4 LBT towards the following starting positions if a previous burst starting position has been missed due to LBT failure.</w:t>
            </w:r>
          </w:p>
          <w:p w14:paraId="74D2900D" w14:textId="3825C73E" w:rsidR="004E01DA" w:rsidRPr="00BD5776" w:rsidRDefault="004E01DA" w:rsidP="004E01DA">
            <w:pPr>
              <w:rPr>
                <w:sz w:val="18"/>
                <w:lang w:val="en-US" w:eastAsia="ko-KR"/>
              </w:rPr>
            </w:pPr>
            <w:r w:rsidRPr="009668F1">
              <w:rPr>
                <w:color w:val="000000" w:themeColor="text1"/>
                <w:sz w:val="18"/>
                <w:lang w:val="en-US" w:eastAsia="ko-KR"/>
              </w:rPr>
              <w:t>When the gNB transmits a DL Alignment signal to trigger a transmission from one or more UEs based on the configured grant, only the gNB is required to perform CAT4 LBT. Whereas, the UEs with data to transmit can share the gNB-acquired MCOT and either access the channel immediately using CAT1 LBT, if the PUSCH transmission can start after gap that is less than 16 μsec, or using CAT2 LBT otherwise.</w:t>
            </w:r>
          </w:p>
        </w:tc>
      </w:tr>
    </w:tbl>
    <w:bookmarkEnd w:id="15"/>
    <w:p w14:paraId="49B45796" w14:textId="3565212C" w:rsidR="00363754" w:rsidRDefault="00895E57" w:rsidP="00150FC7">
      <w:pPr>
        <w:pStyle w:val="maintext"/>
        <w:snapToGrid w:val="0"/>
        <w:spacing w:before="0" w:after="120" w:line="240" w:lineRule="auto"/>
        <w:ind w:firstLineChars="0" w:firstLine="0"/>
        <w:rPr>
          <w:highlight w:val="yellow"/>
          <w:lang w:val="en-US"/>
        </w:rPr>
      </w:pPr>
      <w:r>
        <w:rPr>
          <w:highlight w:val="yellow"/>
          <w:lang w:val="en-US"/>
        </w:rPr>
        <w:t xml:space="preserve">Discussion: </w:t>
      </w:r>
      <w:r w:rsidR="0035004A">
        <w:rPr>
          <w:highlight w:val="yellow"/>
          <w:lang w:val="en-US"/>
        </w:rPr>
        <w:t>discuss the following aspects</w:t>
      </w:r>
      <w:r>
        <w:rPr>
          <w:highlight w:val="yellow"/>
          <w:lang w:val="en-US"/>
        </w:rPr>
        <w:t xml:space="preserve"> related to LBT for </w:t>
      </w:r>
      <w:r w:rsidR="004C35ED">
        <w:rPr>
          <w:highlight w:val="yellow"/>
          <w:lang w:val="en-US"/>
        </w:rPr>
        <w:t>Configured grants</w:t>
      </w:r>
      <w:r w:rsidR="0035004A">
        <w:rPr>
          <w:highlight w:val="yellow"/>
          <w:lang w:val="en-US"/>
        </w:rPr>
        <w:t>:</w:t>
      </w:r>
    </w:p>
    <w:p w14:paraId="09CF7EB2" w14:textId="6FE07EA0" w:rsidR="00895E57" w:rsidRDefault="00895E57" w:rsidP="00895E57">
      <w:pPr>
        <w:pStyle w:val="maintext"/>
        <w:numPr>
          <w:ilvl w:val="0"/>
          <w:numId w:val="13"/>
        </w:numPr>
        <w:snapToGrid w:val="0"/>
        <w:spacing w:before="0" w:after="120" w:line="240" w:lineRule="auto"/>
        <w:ind w:firstLineChars="0"/>
        <w:rPr>
          <w:highlight w:val="yellow"/>
          <w:lang w:val="en-US"/>
        </w:rPr>
      </w:pPr>
      <w:r>
        <w:rPr>
          <w:highlight w:val="yellow"/>
          <w:lang w:val="en-US"/>
        </w:rPr>
        <w:t xml:space="preserve">CWS adjustment procedure </w:t>
      </w:r>
    </w:p>
    <w:p w14:paraId="1266A5F5" w14:textId="7E875CDA" w:rsidR="0035004A" w:rsidRDefault="0035004A" w:rsidP="00895E57">
      <w:pPr>
        <w:pStyle w:val="maintext"/>
        <w:numPr>
          <w:ilvl w:val="0"/>
          <w:numId w:val="13"/>
        </w:numPr>
        <w:snapToGrid w:val="0"/>
        <w:spacing w:before="0" w:after="120" w:line="240" w:lineRule="auto"/>
        <w:ind w:firstLineChars="0"/>
        <w:rPr>
          <w:highlight w:val="yellow"/>
          <w:lang w:val="en-US"/>
        </w:rPr>
      </w:pPr>
      <w:r>
        <w:rPr>
          <w:highlight w:val="yellow"/>
          <w:lang w:val="en-US"/>
        </w:rPr>
        <w:t>COT sharing (see also section 2.1)</w:t>
      </w:r>
    </w:p>
    <w:p w14:paraId="2273B375" w14:textId="617FEC98" w:rsidR="00363754" w:rsidRDefault="0024342A" w:rsidP="00150FC7">
      <w:pPr>
        <w:pStyle w:val="maintext"/>
        <w:snapToGrid w:val="0"/>
        <w:spacing w:before="0" w:after="120" w:line="240" w:lineRule="auto"/>
        <w:ind w:firstLineChars="0" w:firstLine="0"/>
        <w:rPr>
          <w:sz w:val="32"/>
          <w:lang w:val="en-US"/>
        </w:rPr>
      </w:pPr>
      <w:r>
        <w:rPr>
          <w:sz w:val="32"/>
          <w:lang w:val="en-US"/>
        </w:rPr>
        <w:t>2.11.  6 GHz</w:t>
      </w:r>
    </w:p>
    <w:tbl>
      <w:tblPr>
        <w:tblStyle w:val="TableGrid"/>
        <w:tblW w:w="0" w:type="auto"/>
        <w:tblLook w:val="04A0" w:firstRow="1" w:lastRow="0" w:firstColumn="1" w:lastColumn="0" w:noHBand="0" w:noVBand="1"/>
      </w:tblPr>
      <w:tblGrid>
        <w:gridCol w:w="9629"/>
      </w:tblGrid>
      <w:tr w:rsidR="0024342A" w:rsidRPr="00ED7304" w14:paraId="334D3013" w14:textId="77777777" w:rsidTr="007276AF">
        <w:tc>
          <w:tcPr>
            <w:tcW w:w="9629" w:type="dxa"/>
          </w:tcPr>
          <w:p w14:paraId="4CB85868" w14:textId="77777777" w:rsidR="0024342A" w:rsidRPr="00F02474" w:rsidRDefault="0024342A" w:rsidP="007276AF">
            <w:pPr>
              <w:rPr>
                <w:b/>
                <w:sz w:val="18"/>
                <w:lang w:val="en-US" w:eastAsia="ko-KR"/>
              </w:rPr>
            </w:pPr>
            <w:r w:rsidRPr="00F02474">
              <w:rPr>
                <w:b/>
                <w:sz w:val="18"/>
                <w:lang w:val="en-US" w:eastAsia="ko-KR"/>
              </w:rPr>
              <w:t>Huawei, HiSilicon</w:t>
            </w:r>
          </w:p>
          <w:p w14:paraId="30C5EFC3" w14:textId="77777777" w:rsidR="00A506FB" w:rsidRPr="00A506FB" w:rsidRDefault="00A506FB" w:rsidP="00A506FB">
            <w:pPr>
              <w:rPr>
                <w:rFonts w:eastAsia="SimSun"/>
                <w:sz w:val="16"/>
                <w:lang w:val="en-US" w:eastAsia="zh-CN"/>
              </w:rPr>
            </w:pPr>
            <w:r w:rsidRPr="00A506FB">
              <w:rPr>
                <w:kern w:val="2"/>
                <w:sz w:val="16"/>
                <w:lang w:eastAsia="zh-CN"/>
              </w:rPr>
              <w:t>Observation 1: UPT of both 802.11ax and NR-U will increase while using higher common PD/ED threshold.</w:t>
            </w:r>
          </w:p>
          <w:p w14:paraId="348BD113" w14:textId="77777777" w:rsidR="00A506FB" w:rsidRPr="00A506FB" w:rsidRDefault="00A506FB" w:rsidP="00A506FB">
            <w:pPr>
              <w:rPr>
                <w:kern w:val="2"/>
                <w:sz w:val="16"/>
                <w:lang w:eastAsia="zh-CN"/>
              </w:rPr>
            </w:pPr>
            <w:r w:rsidRPr="00A506FB">
              <w:rPr>
                <w:kern w:val="2"/>
                <w:sz w:val="16"/>
                <w:lang w:eastAsia="zh-CN"/>
              </w:rPr>
              <w:t xml:space="preserve">Observation 2: The UPT of NRU will degrade when lower PD than ED is adopted in NR-U due to lack of spatial reuse when PD is effective. </w:t>
            </w:r>
          </w:p>
          <w:p w14:paraId="72E09972" w14:textId="77777777" w:rsidR="00A506FB" w:rsidRPr="00A506FB" w:rsidRDefault="00A506FB" w:rsidP="00A506FB">
            <w:pPr>
              <w:rPr>
                <w:sz w:val="16"/>
                <w:lang w:eastAsia="zh-CN"/>
              </w:rPr>
            </w:pPr>
            <w:r w:rsidRPr="00A506FB">
              <w:rPr>
                <w:sz w:val="16"/>
                <w:lang w:eastAsia="zh-CN"/>
              </w:rPr>
              <w:t>Proposal 26: The channel access mechanism of LTE-LAA should be reused in NR-U for coexistence in the 6 GHz unlicensed band.</w:t>
            </w:r>
          </w:p>
          <w:p w14:paraId="2D59C3A9" w14:textId="77777777" w:rsidR="0024342A" w:rsidRDefault="0024342A" w:rsidP="007276AF">
            <w:pPr>
              <w:rPr>
                <w:b/>
                <w:sz w:val="18"/>
                <w:lang w:val="en-US" w:eastAsia="ko-KR"/>
              </w:rPr>
            </w:pPr>
            <w:r w:rsidRPr="00F02474">
              <w:rPr>
                <w:b/>
                <w:sz w:val="18"/>
                <w:lang w:val="en-US" w:eastAsia="ko-KR"/>
              </w:rPr>
              <w:t>MediaTek Inc.</w:t>
            </w:r>
          </w:p>
          <w:p w14:paraId="7E84EFA3" w14:textId="77777777" w:rsidR="003F6CE5" w:rsidRPr="003F6CE5" w:rsidRDefault="003F6CE5" w:rsidP="003F6CE5">
            <w:pPr>
              <w:rPr>
                <w:sz w:val="18"/>
                <w:lang w:val="en-US" w:eastAsia="ko-KR"/>
              </w:rPr>
            </w:pPr>
            <w:r w:rsidRPr="003F6CE5">
              <w:rPr>
                <w:sz w:val="18"/>
                <w:lang w:val="en-US" w:eastAsia="ko-KR"/>
              </w:rPr>
              <w:t>Proposal 3: Research alternative adaptivity mechanisms that are less wasteful of bandwidth when considering the 6GHz spectrum allocations.</w:t>
            </w:r>
          </w:p>
          <w:p w14:paraId="67B3E4E9" w14:textId="4CEA3CE5" w:rsidR="0024342A" w:rsidRPr="00F02474" w:rsidRDefault="003F6CE5" w:rsidP="003F6CE5">
            <w:pPr>
              <w:rPr>
                <w:sz w:val="18"/>
                <w:lang w:val="en-US" w:eastAsia="ko-KR"/>
              </w:rPr>
            </w:pPr>
            <w:r w:rsidRPr="003F6CE5">
              <w:rPr>
                <w:sz w:val="18"/>
                <w:lang w:val="en-US" w:eastAsia="ko-KR"/>
              </w:rPr>
              <w:t>Proposal 4: Research alternative adaptivity mechanisms that limit excessive average delay when considering the 6GHz spectrum allocations.</w:t>
            </w:r>
          </w:p>
          <w:p w14:paraId="285401AF" w14:textId="77777777" w:rsidR="0024342A" w:rsidRDefault="0024342A" w:rsidP="007276AF">
            <w:pPr>
              <w:rPr>
                <w:b/>
                <w:sz w:val="18"/>
                <w:lang w:val="en-US" w:eastAsia="ko-KR"/>
              </w:rPr>
            </w:pPr>
            <w:r w:rsidRPr="00F02474">
              <w:rPr>
                <w:b/>
                <w:sz w:val="18"/>
                <w:lang w:val="en-US" w:eastAsia="ko-KR"/>
              </w:rPr>
              <w:lastRenderedPageBreak/>
              <w:t>Sony</w:t>
            </w:r>
          </w:p>
          <w:p w14:paraId="39D156DD" w14:textId="34F12003" w:rsidR="0024342A" w:rsidRPr="00F02474" w:rsidRDefault="00E31C3A" w:rsidP="007276AF">
            <w:pPr>
              <w:rPr>
                <w:sz w:val="18"/>
                <w:lang w:val="en-US" w:eastAsia="ko-KR"/>
              </w:rPr>
            </w:pPr>
            <w:r w:rsidRPr="00E31C3A">
              <w:rPr>
                <w:sz w:val="18"/>
                <w:lang w:val="en-US" w:eastAsia="ko-KR"/>
              </w:rPr>
              <w:t>Proposal 2: RAN1 should design channel access parameters used by an NR-U cell to have flexibility and reconfigurability in order to be able to support any regulatory requirements.</w:t>
            </w:r>
          </w:p>
          <w:p w14:paraId="77A65029" w14:textId="77777777" w:rsidR="0024342A" w:rsidRDefault="0024342A" w:rsidP="007276AF">
            <w:pPr>
              <w:rPr>
                <w:b/>
                <w:sz w:val="18"/>
                <w:lang w:val="en-US" w:eastAsia="ko-KR"/>
              </w:rPr>
            </w:pPr>
            <w:r w:rsidRPr="00F02474">
              <w:rPr>
                <w:b/>
                <w:sz w:val="18"/>
                <w:lang w:val="en-US" w:eastAsia="ko-KR"/>
              </w:rPr>
              <w:t>Ericsson</w:t>
            </w:r>
          </w:p>
          <w:p w14:paraId="425E3612" w14:textId="661BBB97" w:rsidR="0024342A" w:rsidRPr="00163A43" w:rsidRDefault="00163A43" w:rsidP="007276AF">
            <w:pPr>
              <w:tabs>
                <w:tab w:val="left" w:pos="1055"/>
              </w:tabs>
              <w:rPr>
                <w:sz w:val="18"/>
                <w:lang w:val="en-US" w:eastAsia="ko-KR"/>
              </w:rPr>
            </w:pPr>
            <w:r w:rsidRPr="00163A43">
              <w:rPr>
                <w:sz w:val="18"/>
                <w:lang w:val="en-US" w:eastAsia="ko-KR"/>
              </w:rPr>
              <w:t>Proposal 11</w:t>
            </w:r>
            <w:r w:rsidRPr="00163A43">
              <w:rPr>
                <w:sz w:val="18"/>
                <w:lang w:val="en-US" w:eastAsia="ko-KR"/>
              </w:rPr>
              <w:tab/>
              <w:t>In 6GHz, LBT is performed in units of nominal channel bandwidth defined by the regulations.</w:t>
            </w:r>
          </w:p>
        </w:tc>
      </w:tr>
    </w:tbl>
    <w:p w14:paraId="3044D02F" w14:textId="6E78FA54" w:rsidR="006C37BA" w:rsidRPr="006C37BA" w:rsidRDefault="006C37BA" w:rsidP="00150FC7">
      <w:pPr>
        <w:pStyle w:val="maintext"/>
        <w:snapToGrid w:val="0"/>
        <w:spacing w:before="0" w:after="120" w:line="240" w:lineRule="auto"/>
        <w:ind w:firstLineChars="0" w:firstLine="0"/>
        <w:rPr>
          <w:highlight w:val="yellow"/>
          <w:lang w:val="en-US"/>
        </w:rPr>
      </w:pPr>
    </w:p>
    <w:p w14:paraId="3B54F0C5" w14:textId="74C61055" w:rsidR="000417C6" w:rsidRPr="00BD5776" w:rsidRDefault="001F3D78" w:rsidP="004962CA">
      <w:pPr>
        <w:pStyle w:val="maintext"/>
        <w:snapToGrid w:val="0"/>
        <w:spacing w:before="0" w:after="120" w:line="240" w:lineRule="auto"/>
        <w:ind w:firstLineChars="0" w:firstLine="0"/>
        <w:rPr>
          <w:sz w:val="32"/>
          <w:lang w:val="en-US"/>
        </w:rPr>
      </w:pPr>
      <w:r w:rsidRPr="009B3A6B">
        <w:rPr>
          <w:sz w:val="32"/>
          <w:lang w:val="en-US"/>
        </w:rPr>
        <w:t>References</w:t>
      </w:r>
    </w:p>
    <w:tbl>
      <w:tblPr>
        <w:tblW w:w="0" w:type="auto"/>
        <w:tblLook w:val="04A0" w:firstRow="1" w:lastRow="0" w:firstColumn="1" w:lastColumn="0" w:noHBand="0" w:noVBand="1"/>
      </w:tblPr>
      <w:tblGrid>
        <w:gridCol w:w="421"/>
        <w:gridCol w:w="1275"/>
        <w:gridCol w:w="5670"/>
        <w:gridCol w:w="2263"/>
      </w:tblGrid>
      <w:tr w:rsidR="00B457B3" w:rsidRPr="00B457B3" w14:paraId="1F86B99E" w14:textId="77777777" w:rsidTr="00A82AD5">
        <w:trPr>
          <w:cantSplit/>
          <w:trHeight w:val="340"/>
        </w:trPr>
        <w:tc>
          <w:tcPr>
            <w:tcW w:w="421" w:type="dxa"/>
            <w:tcBorders>
              <w:top w:val="single" w:sz="4" w:space="0" w:color="A6A6A6"/>
              <w:left w:val="single" w:sz="4" w:space="0" w:color="A6A6A6"/>
              <w:bottom w:val="single" w:sz="4" w:space="0" w:color="A6A6A6"/>
              <w:right w:val="single" w:sz="4" w:space="0" w:color="A6A6A6"/>
            </w:tcBorders>
          </w:tcPr>
          <w:p w14:paraId="558768BE" w14:textId="2F458BFB"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w:t>
            </w:r>
          </w:p>
        </w:tc>
        <w:tc>
          <w:tcPr>
            <w:tcW w:w="1275" w:type="dxa"/>
            <w:tcBorders>
              <w:top w:val="single" w:sz="4" w:space="0" w:color="A6A6A6"/>
              <w:left w:val="single" w:sz="4" w:space="0" w:color="A6A6A6"/>
              <w:bottom w:val="single" w:sz="4" w:space="0" w:color="A6A6A6"/>
              <w:right w:val="single" w:sz="4" w:space="0" w:color="A6A6A6"/>
            </w:tcBorders>
            <w:shd w:val="clear" w:color="auto" w:fill="auto"/>
            <w:hideMark/>
          </w:tcPr>
          <w:p w14:paraId="2B625F4A" w14:textId="278FDFBF" w:rsidR="00B457B3" w:rsidRPr="00B457B3" w:rsidRDefault="00130D7C" w:rsidP="00B457B3">
            <w:pPr>
              <w:spacing w:after="0"/>
              <w:rPr>
                <w:rFonts w:ascii="Calibri" w:eastAsia="Times New Roman" w:hAnsi="Calibri" w:cs="Calibri"/>
                <w:color w:val="0563C1"/>
                <w:szCs w:val="22"/>
                <w:u w:val="single"/>
                <w:lang w:val="en-US"/>
              </w:rPr>
            </w:pPr>
            <w:hyperlink r:id="rId22" w:tgtFrame="_parent" w:history="1">
              <w:r w:rsidR="00B457B3" w:rsidRPr="006C2A99">
                <w:rPr>
                  <w:rFonts w:ascii="Calibri" w:eastAsia="Times New Roman" w:hAnsi="Calibri" w:cs="Calibri"/>
                  <w:color w:val="0563C1"/>
                  <w:szCs w:val="22"/>
                  <w:u w:val="single"/>
                  <w:lang w:val="en-US"/>
                </w:rPr>
                <w:t>R1-1905951</w:t>
              </w:r>
            </w:hyperlink>
          </w:p>
        </w:tc>
        <w:tc>
          <w:tcPr>
            <w:tcW w:w="5670" w:type="dxa"/>
            <w:tcBorders>
              <w:top w:val="single" w:sz="4" w:space="0" w:color="A6A6A6"/>
              <w:left w:val="nil"/>
              <w:bottom w:val="single" w:sz="4" w:space="0" w:color="A6A6A6"/>
              <w:right w:val="single" w:sz="4" w:space="0" w:color="A6A6A6"/>
            </w:tcBorders>
            <w:shd w:val="clear" w:color="auto" w:fill="auto"/>
            <w:hideMark/>
          </w:tcPr>
          <w:p w14:paraId="77EE5F90"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Discussion on Channel access procedure for NR-U</w:t>
            </w:r>
          </w:p>
        </w:tc>
        <w:tc>
          <w:tcPr>
            <w:tcW w:w="2263" w:type="dxa"/>
            <w:tcBorders>
              <w:top w:val="single" w:sz="4" w:space="0" w:color="A6A6A6"/>
              <w:left w:val="nil"/>
              <w:bottom w:val="single" w:sz="4" w:space="0" w:color="A6A6A6"/>
              <w:right w:val="single" w:sz="4" w:space="0" w:color="A6A6A6"/>
            </w:tcBorders>
            <w:shd w:val="clear" w:color="auto" w:fill="auto"/>
            <w:hideMark/>
          </w:tcPr>
          <w:p w14:paraId="0ED514AC"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ZTE, Sanechips</w:t>
            </w:r>
          </w:p>
        </w:tc>
      </w:tr>
      <w:tr w:rsidR="00B457B3" w:rsidRPr="00B457B3" w14:paraId="5D129321"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4FD1541C" w14:textId="1A17DAE7"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2</w:t>
            </w:r>
          </w:p>
        </w:tc>
        <w:tc>
          <w:tcPr>
            <w:tcW w:w="1275" w:type="dxa"/>
            <w:tcBorders>
              <w:top w:val="nil"/>
              <w:left w:val="single" w:sz="4" w:space="0" w:color="A6A6A6"/>
              <w:bottom w:val="single" w:sz="4" w:space="0" w:color="A6A6A6"/>
              <w:right w:val="single" w:sz="4" w:space="0" w:color="A6A6A6"/>
            </w:tcBorders>
            <w:shd w:val="clear" w:color="auto" w:fill="auto"/>
            <w:hideMark/>
          </w:tcPr>
          <w:p w14:paraId="0E8B9F8B" w14:textId="1D2C8404" w:rsidR="00B457B3" w:rsidRPr="00B457B3" w:rsidRDefault="00130D7C" w:rsidP="00B457B3">
            <w:pPr>
              <w:spacing w:after="0"/>
              <w:rPr>
                <w:rFonts w:ascii="Calibri" w:eastAsia="Times New Roman" w:hAnsi="Calibri" w:cs="Calibri"/>
                <w:color w:val="0563C1"/>
                <w:szCs w:val="22"/>
                <w:u w:val="single"/>
                <w:lang w:val="en-US"/>
              </w:rPr>
            </w:pPr>
            <w:hyperlink r:id="rId23" w:tgtFrame="_parent" w:history="1">
              <w:r w:rsidR="00B457B3" w:rsidRPr="006C2A99">
                <w:rPr>
                  <w:rFonts w:ascii="Calibri" w:eastAsia="Times New Roman" w:hAnsi="Calibri" w:cs="Calibri"/>
                  <w:color w:val="0563C1"/>
                  <w:szCs w:val="22"/>
                  <w:u w:val="single"/>
                  <w:lang w:val="en-US"/>
                </w:rPr>
                <w:t>R1-1906044</w:t>
              </w:r>
            </w:hyperlink>
          </w:p>
        </w:tc>
        <w:tc>
          <w:tcPr>
            <w:tcW w:w="5670" w:type="dxa"/>
            <w:tcBorders>
              <w:top w:val="nil"/>
              <w:left w:val="nil"/>
              <w:bottom w:val="single" w:sz="4" w:space="0" w:color="A6A6A6"/>
              <w:right w:val="single" w:sz="4" w:space="0" w:color="A6A6A6"/>
            </w:tcBorders>
            <w:shd w:val="clear" w:color="auto" w:fill="auto"/>
            <w:hideMark/>
          </w:tcPr>
          <w:p w14:paraId="1D74535E"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Coexistence and channel access for NR unlicensed band operations</w:t>
            </w:r>
          </w:p>
        </w:tc>
        <w:tc>
          <w:tcPr>
            <w:tcW w:w="2263" w:type="dxa"/>
            <w:tcBorders>
              <w:top w:val="nil"/>
              <w:left w:val="nil"/>
              <w:bottom w:val="single" w:sz="4" w:space="0" w:color="A6A6A6"/>
              <w:right w:val="single" w:sz="4" w:space="0" w:color="A6A6A6"/>
            </w:tcBorders>
            <w:shd w:val="clear" w:color="auto" w:fill="auto"/>
            <w:hideMark/>
          </w:tcPr>
          <w:p w14:paraId="12AEF5A6"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Huawei, HiSilicon</w:t>
            </w:r>
          </w:p>
        </w:tc>
      </w:tr>
      <w:tr w:rsidR="00B457B3" w:rsidRPr="00B457B3" w14:paraId="4189BBDD"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00E17178" w14:textId="203584AB"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3</w:t>
            </w:r>
          </w:p>
        </w:tc>
        <w:tc>
          <w:tcPr>
            <w:tcW w:w="1275" w:type="dxa"/>
            <w:tcBorders>
              <w:top w:val="nil"/>
              <w:left w:val="single" w:sz="4" w:space="0" w:color="A6A6A6"/>
              <w:bottom w:val="single" w:sz="4" w:space="0" w:color="A6A6A6"/>
              <w:right w:val="single" w:sz="4" w:space="0" w:color="A6A6A6"/>
            </w:tcBorders>
            <w:shd w:val="clear" w:color="auto" w:fill="auto"/>
            <w:hideMark/>
          </w:tcPr>
          <w:p w14:paraId="2CA3512D" w14:textId="5877A428" w:rsidR="00B457B3" w:rsidRPr="00B457B3" w:rsidRDefault="00130D7C" w:rsidP="00B457B3">
            <w:pPr>
              <w:spacing w:after="0"/>
              <w:rPr>
                <w:rFonts w:ascii="Calibri" w:eastAsia="Times New Roman" w:hAnsi="Calibri" w:cs="Calibri"/>
                <w:color w:val="0563C1"/>
                <w:szCs w:val="22"/>
                <w:u w:val="single"/>
                <w:lang w:val="en-US"/>
              </w:rPr>
            </w:pPr>
            <w:hyperlink r:id="rId24" w:tgtFrame="_parent" w:history="1">
              <w:r w:rsidR="00B457B3" w:rsidRPr="006C2A99">
                <w:rPr>
                  <w:rFonts w:ascii="Calibri" w:eastAsia="Times New Roman" w:hAnsi="Calibri" w:cs="Calibri"/>
                  <w:color w:val="0563C1"/>
                  <w:szCs w:val="22"/>
                  <w:u w:val="single"/>
                  <w:lang w:val="en-US"/>
                </w:rPr>
                <w:t>R1-1906130</w:t>
              </w:r>
            </w:hyperlink>
          </w:p>
        </w:tc>
        <w:tc>
          <w:tcPr>
            <w:tcW w:w="5670" w:type="dxa"/>
            <w:tcBorders>
              <w:top w:val="nil"/>
              <w:left w:val="nil"/>
              <w:bottom w:val="single" w:sz="4" w:space="0" w:color="A6A6A6"/>
              <w:right w:val="single" w:sz="4" w:space="0" w:color="A6A6A6"/>
            </w:tcBorders>
            <w:shd w:val="clear" w:color="auto" w:fill="auto"/>
            <w:hideMark/>
          </w:tcPr>
          <w:p w14:paraId="106DEC50"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Discussion on the channel access procedures</w:t>
            </w:r>
          </w:p>
        </w:tc>
        <w:tc>
          <w:tcPr>
            <w:tcW w:w="2263" w:type="dxa"/>
            <w:tcBorders>
              <w:top w:val="nil"/>
              <w:left w:val="nil"/>
              <w:bottom w:val="single" w:sz="4" w:space="0" w:color="A6A6A6"/>
              <w:right w:val="single" w:sz="4" w:space="0" w:color="A6A6A6"/>
            </w:tcBorders>
            <w:shd w:val="clear" w:color="auto" w:fill="auto"/>
            <w:hideMark/>
          </w:tcPr>
          <w:p w14:paraId="640F7F0B"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vivo</w:t>
            </w:r>
          </w:p>
        </w:tc>
      </w:tr>
      <w:tr w:rsidR="00B457B3" w:rsidRPr="00B457B3" w14:paraId="7DCF56CD"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72C902A2" w14:textId="402F692A"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4</w:t>
            </w:r>
          </w:p>
        </w:tc>
        <w:tc>
          <w:tcPr>
            <w:tcW w:w="1275" w:type="dxa"/>
            <w:tcBorders>
              <w:top w:val="nil"/>
              <w:left w:val="single" w:sz="4" w:space="0" w:color="A6A6A6"/>
              <w:bottom w:val="single" w:sz="4" w:space="0" w:color="A6A6A6"/>
              <w:right w:val="single" w:sz="4" w:space="0" w:color="A6A6A6"/>
            </w:tcBorders>
            <w:shd w:val="clear" w:color="auto" w:fill="auto"/>
            <w:hideMark/>
          </w:tcPr>
          <w:p w14:paraId="5BF8D238" w14:textId="1DD0EAB6" w:rsidR="00B457B3" w:rsidRPr="00B457B3" w:rsidRDefault="00130D7C" w:rsidP="00B457B3">
            <w:pPr>
              <w:spacing w:after="0"/>
              <w:rPr>
                <w:rFonts w:ascii="Calibri" w:eastAsia="Times New Roman" w:hAnsi="Calibri" w:cs="Calibri"/>
                <w:color w:val="0563C1"/>
                <w:szCs w:val="22"/>
                <w:u w:val="single"/>
                <w:lang w:val="en-US"/>
              </w:rPr>
            </w:pPr>
            <w:hyperlink r:id="rId25" w:tgtFrame="_parent" w:history="1">
              <w:r w:rsidR="00B457B3" w:rsidRPr="006C2A99">
                <w:rPr>
                  <w:rFonts w:ascii="Calibri" w:eastAsia="Times New Roman" w:hAnsi="Calibri" w:cs="Calibri"/>
                  <w:color w:val="0563C1"/>
                  <w:szCs w:val="22"/>
                  <w:u w:val="single"/>
                  <w:lang w:val="en-US"/>
                </w:rPr>
                <w:t>R1-1906197</w:t>
              </w:r>
            </w:hyperlink>
          </w:p>
        </w:tc>
        <w:tc>
          <w:tcPr>
            <w:tcW w:w="5670" w:type="dxa"/>
            <w:tcBorders>
              <w:top w:val="nil"/>
              <w:left w:val="nil"/>
              <w:bottom w:val="single" w:sz="4" w:space="0" w:color="A6A6A6"/>
              <w:right w:val="single" w:sz="4" w:space="0" w:color="A6A6A6"/>
            </w:tcBorders>
            <w:shd w:val="clear" w:color="auto" w:fill="auto"/>
            <w:hideMark/>
          </w:tcPr>
          <w:p w14:paraId="73A58C60"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procedures for NR-U</w:t>
            </w:r>
          </w:p>
        </w:tc>
        <w:tc>
          <w:tcPr>
            <w:tcW w:w="2263" w:type="dxa"/>
            <w:tcBorders>
              <w:top w:val="nil"/>
              <w:left w:val="nil"/>
              <w:bottom w:val="single" w:sz="4" w:space="0" w:color="A6A6A6"/>
              <w:right w:val="single" w:sz="4" w:space="0" w:color="A6A6A6"/>
            </w:tcBorders>
            <w:shd w:val="clear" w:color="auto" w:fill="auto"/>
            <w:hideMark/>
          </w:tcPr>
          <w:p w14:paraId="31073D81"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NTT DOCOMO, INC.</w:t>
            </w:r>
          </w:p>
        </w:tc>
      </w:tr>
      <w:tr w:rsidR="00B457B3" w:rsidRPr="00B457B3" w14:paraId="00671029"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21B2F27B" w14:textId="75E25050"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5</w:t>
            </w:r>
          </w:p>
        </w:tc>
        <w:tc>
          <w:tcPr>
            <w:tcW w:w="1275" w:type="dxa"/>
            <w:tcBorders>
              <w:top w:val="nil"/>
              <w:left w:val="single" w:sz="4" w:space="0" w:color="A6A6A6"/>
              <w:bottom w:val="single" w:sz="4" w:space="0" w:color="A6A6A6"/>
              <w:right w:val="single" w:sz="4" w:space="0" w:color="A6A6A6"/>
            </w:tcBorders>
            <w:shd w:val="clear" w:color="auto" w:fill="auto"/>
            <w:hideMark/>
          </w:tcPr>
          <w:p w14:paraId="1641E79E" w14:textId="4CF658A1" w:rsidR="00B457B3" w:rsidRPr="00B457B3" w:rsidRDefault="00130D7C" w:rsidP="00B457B3">
            <w:pPr>
              <w:spacing w:after="0"/>
              <w:rPr>
                <w:rFonts w:ascii="Calibri" w:eastAsia="Times New Roman" w:hAnsi="Calibri" w:cs="Calibri"/>
                <w:color w:val="0563C1"/>
                <w:szCs w:val="22"/>
                <w:u w:val="single"/>
                <w:lang w:val="en-US"/>
              </w:rPr>
            </w:pPr>
            <w:hyperlink r:id="rId26" w:tgtFrame="_parent" w:history="1">
              <w:r w:rsidR="00B457B3" w:rsidRPr="006C2A99">
                <w:rPr>
                  <w:rFonts w:ascii="Calibri" w:eastAsia="Times New Roman" w:hAnsi="Calibri" w:cs="Calibri"/>
                  <w:color w:val="0563C1"/>
                  <w:szCs w:val="22"/>
                  <w:u w:val="single"/>
                  <w:lang w:val="en-US"/>
                </w:rPr>
                <w:t>R1-1906432</w:t>
              </w:r>
            </w:hyperlink>
          </w:p>
        </w:tc>
        <w:tc>
          <w:tcPr>
            <w:tcW w:w="5670" w:type="dxa"/>
            <w:tcBorders>
              <w:top w:val="nil"/>
              <w:left w:val="nil"/>
              <w:bottom w:val="single" w:sz="4" w:space="0" w:color="A6A6A6"/>
              <w:right w:val="single" w:sz="4" w:space="0" w:color="A6A6A6"/>
            </w:tcBorders>
            <w:shd w:val="clear" w:color="auto" w:fill="auto"/>
            <w:hideMark/>
          </w:tcPr>
          <w:p w14:paraId="795F56A9"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Discussion on channel access for wideband operation</w:t>
            </w:r>
          </w:p>
        </w:tc>
        <w:tc>
          <w:tcPr>
            <w:tcW w:w="2263" w:type="dxa"/>
            <w:tcBorders>
              <w:top w:val="nil"/>
              <w:left w:val="nil"/>
              <w:bottom w:val="single" w:sz="4" w:space="0" w:color="A6A6A6"/>
              <w:right w:val="single" w:sz="4" w:space="0" w:color="A6A6A6"/>
            </w:tcBorders>
            <w:shd w:val="clear" w:color="auto" w:fill="auto"/>
            <w:hideMark/>
          </w:tcPr>
          <w:p w14:paraId="598C8F6C"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Fujitsu</w:t>
            </w:r>
          </w:p>
        </w:tc>
      </w:tr>
      <w:tr w:rsidR="00B457B3" w:rsidRPr="00B457B3" w14:paraId="2A3CC14C"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04ADA005" w14:textId="06300806"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6</w:t>
            </w:r>
          </w:p>
        </w:tc>
        <w:tc>
          <w:tcPr>
            <w:tcW w:w="1275" w:type="dxa"/>
            <w:tcBorders>
              <w:top w:val="nil"/>
              <w:left w:val="single" w:sz="4" w:space="0" w:color="A6A6A6"/>
              <w:bottom w:val="single" w:sz="4" w:space="0" w:color="A6A6A6"/>
              <w:right w:val="single" w:sz="4" w:space="0" w:color="A6A6A6"/>
            </w:tcBorders>
            <w:shd w:val="clear" w:color="auto" w:fill="auto"/>
            <w:hideMark/>
          </w:tcPr>
          <w:p w14:paraId="0CE393EB" w14:textId="7DD237A5" w:rsidR="00B457B3" w:rsidRPr="00B457B3" w:rsidRDefault="00130D7C" w:rsidP="00B457B3">
            <w:pPr>
              <w:spacing w:after="0"/>
              <w:rPr>
                <w:rFonts w:ascii="Calibri" w:eastAsia="Times New Roman" w:hAnsi="Calibri" w:cs="Calibri"/>
                <w:color w:val="0563C1"/>
                <w:szCs w:val="22"/>
                <w:u w:val="single"/>
                <w:lang w:val="en-US"/>
              </w:rPr>
            </w:pPr>
            <w:hyperlink r:id="rId27" w:tgtFrame="_parent" w:history="1">
              <w:r w:rsidR="00B457B3" w:rsidRPr="006C2A99">
                <w:rPr>
                  <w:rFonts w:ascii="Calibri" w:eastAsia="Times New Roman" w:hAnsi="Calibri" w:cs="Calibri"/>
                  <w:color w:val="0563C1"/>
                  <w:szCs w:val="22"/>
                  <w:u w:val="single"/>
                  <w:lang w:val="en-US"/>
                </w:rPr>
                <w:t>R1-1906486</w:t>
              </w:r>
            </w:hyperlink>
          </w:p>
        </w:tc>
        <w:tc>
          <w:tcPr>
            <w:tcW w:w="5670" w:type="dxa"/>
            <w:tcBorders>
              <w:top w:val="nil"/>
              <w:left w:val="nil"/>
              <w:bottom w:val="single" w:sz="4" w:space="0" w:color="A6A6A6"/>
              <w:right w:val="single" w:sz="4" w:space="0" w:color="A6A6A6"/>
            </w:tcBorders>
            <w:shd w:val="clear" w:color="auto" w:fill="auto"/>
            <w:hideMark/>
          </w:tcPr>
          <w:p w14:paraId="11AE597E"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procedures for NR-U</w:t>
            </w:r>
          </w:p>
        </w:tc>
        <w:tc>
          <w:tcPr>
            <w:tcW w:w="2263" w:type="dxa"/>
            <w:tcBorders>
              <w:top w:val="nil"/>
              <w:left w:val="nil"/>
              <w:bottom w:val="single" w:sz="4" w:space="0" w:color="A6A6A6"/>
              <w:right w:val="single" w:sz="4" w:space="0" w:color="A6A6A6"/>
            </w:tcBorders>
            <w:shd w:val="clear" w:color="auto" w:fill="auto"/>
            <w:hideMark/>
          </w:tcPr>
          <w:p w14:paraId="68AC04B0"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OPPO</w:t>
            </w:r>
          </w:p>
        </w:tc>
      </w:tr>
      <w:tr w:rsidR="00B457B3" w:rsidRPr="00B457B3" w14:paraId="47311E8E"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3B46270D" w14:textId="7BB08480"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7</w:t>
            </w:r>
          </w:p>
        </w:tc>
        <w:tc>
          <w:tcPr>
            <w:tcW w:w="1275" w:type="dxa"/>
            <w:tcBorders>
              <w:top w:val="nil"/>
              <w:left w:val="single" w:sz="4" w:space="0" w:color="A6A6A6"/>
              <w:bottom w:val="single" w:sz="4" w:space="0" w:color="A6A6A6"/>
              <w:right w:val="single" w:sz="4" w:space="0" w:color="A6A6A6"/>
            </w:tcBorders>
            <w:shd w:val="clear" w:color="auto" w:fill="auto"/>
            <w:hideMark/>
          </w:tcPr>
          <w:p w14:paraId="77D04B3C" w14:textId="78CBBE08" w:rsidR="00B457B3" w:rsidRPr="00B457B3" w:rsidRDefault="00130D7C" w:rsidP="00B457B3">
            <w:pPr>
              <w:spacing w:after="0"/>
              <w:rPr>
                <w:rFonts w:ascii="Calibri" w:eastAsia="Times New Roman" w:hAnsi="Calibri" w:cs="Calibri"/>
                <w:color w:val="0563C1"/>
                <w:szCs w:val="22"/>
                <w:u w:val="single"/>
                <w:lang w:val="en-US"/>
              </w:rPr>
            </w:pPr>
            <w:hyperlink r:id="rId28" w:tgtFrame="_parent" w:history="1">
              <w:r w:rsidR="00B457B3" w:rsidRPr="006C2A99">
                <w:rPr>
                  <w:rFonts w:ascii="Calibri" w:eastAsia="Times New Roman" w:hAnsi="Calibri" w:cs="Calibri"/>
                  <w:color w:val="0563C1"/>
                  <w:szCs w:val="22"/>
                  <w:u w:val="single"/>
                  <w:lang w:val="en-US"/>
                </w:rPr>
                <w:t>R1-1906543</w:t>
              </w:r>
            </w:hyperlink>
          </w:p>
        </w:tc>
        <w:tc>
          <w:tcPr>
            <w:tcW w:w="5670" w:type="dxa"/>
            <w:tcBorders>
              <w:top w:val="nil"/>
              <w:left w:val="nil"/>
              <w:bottom w:val="single" w:sz="4" w:space="0" w:color="A6A6A6"/>
              <w:right w:val="single" w:sz="4" w:space="0" w:color="A6A6A6"/>
            </w:tcBorders>
            <w:shd w:val="clear" w:color="auto" w:fill="auto"/>
            <w:hideMark/>
          </w:tcPr>
          <w:p w14:paraId="0CE339B5"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Discussion on channel access procedure</w:t>
            </w:r>
          </w:p>
        </w:tc>
        <w:tc>
          <w:tcPr>
            <w:tcW w:w="2263" w:type="dxa"/>
            <w:tcBorders>
              <w:top w:val="nil"/>
              <w:left w:val="nil"/>
              <w:bottom w:val="single" w:sz="4" w:space="0" w:color="A6A6A6"/>
              <w:right w:val="single" w:sz="4" w:space="0" w:color="A6A6A6"/>
            </w:tcBorders>
            <w:shd w:val="clear" w:color="auto" w:fill="auto"/>
            <w:hideMark/>
          </w:tcPr>
          <w:p w14:paraId="04298071"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MediaTek Inc.</w:t>
            </w:r>
          </w:p>
        </w:tc>
      </w:tr>
      <w:tr w:rsidR="00B457B3" w:rsidRPr="00B457B3" w14:paraId="6169395B" w14:textId="77777777" w:rsidTr="00BD5776">
        <w:trPr>
          <w:cantSplit/>
          <w:trHeight w:val="340"/>
        </w:trPr>
        <w:tc>
          <w:tcPr>
            <w:tcW w:w="421" w:type="dxa"/>
            <w:tcBorders>
              <w:top w:val="nil"/>
              <w:left w:val="single" w:sz="4" w:space="0" w:color="A6A6A6"/>
              <w:bottom w:val="single" w:sz="4" w:space="0" w:color="A6A6A6"/>
              <w:right w:val="single" w:sz="4" w:space="0" w:color="A6A6A6"/>
            </w:tcBorders>
          </w:tcPr>
          <w:p w14:paraId="60511308" w14:textId="3DD816CA"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8</w:t>
            </w:r>
          </w:p>
        </w:tc>
        <w:tc>
          <w:tcPr>
            <w:tcW w:w="1275" w:type="dxa"/>
            <w:tcBorders>
              <w:top w:val="nil"/>
              <w:left w:val="single" w:sz="4" w:space="0" w:color="A6A6A6"/>
              <w:bottom w:val="single" w:sz="4" w:space="0" w:color="A6A6A6"/>
              <w:right w:val="single" w:sz="4" w:space="0" w:color="A6A6A6"/>
            </w:tcBorders>
            <w:shd w:val="clear" w:color="auto" w:fill="auto"/>
            <w:hideMark/>
          </w:tcPr>
          <w:p w14:paraId="426E0D92" w14:textId="7EF38C0F" w:rsidR="00B457B3" w:rsidRPr="00B457B3" w:rsidRDefault="00130D7C" w:rsidP="00B457B3">
            <w:pPr>
              <w:spacing w:after="0"/>
              <w:rPr>
                <w:rFonts w:ascii="Calibri" w:eastAsia="Times New Roman" w:hAnsi="Calibri" w:cs="Calibri"/>
                <w:color w:val="0563C1"/>
                <w:szCs w:val="22"/>
                <w:u w:val="single"/>
                <w:lang w:val="en-US"/>
              </w:rPr>
            </w:pPr>
            <w:hyperlink r:id="rId29" w:tgtFrame="_parent" w:history="1">
              <w:r w:rsidR="00B457B3" w:rsidRPr="006C2A99">
                <w:rPr>
                  <w:rFonts w:ascii="Calibri" w:eastAsia="Times New Roman" w:hAnsi="Calibri" w:cs="Calibri"/>
                  <w:color w:val="0563C1"/>
                  <w:szCs w:val="22"/>
                  <w:u w:val="single"/>
                  <w:lang w:val="en-US"/>
                </w:rPr>
                <w:t>R1-1906646</w:t>
              </w:r>
            </w:hyperlink>
          </w:p>
        </w:tc>
        <w:tc>
          <w:tcPr>
            <w:tcW w:w="5670" w:type="dxa"/>
            <w:tcBorders>
              <w:top w:val="nil"/>
              <w:left w:val="nil"/>
              <w:bottom w:val="single" w:sz="4" w:space="0" w:color="A6A6A6"/>
              <w:right w:val="single" w:sz="4" w:space="0" w:color="A6A6A6"/>
            </w:tcBorders>
            <w:shd w:val="clear" w:color="auto" w:fill="auto"/>
            <w:hideMark/>
          </w:tcPr>
          <w:p w14:paraId="130B67AB"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and co-existence for NR-U operation</w:t>
            </w:r>
          </w:p>
        </w:tc>
        <w:tc>
          <w:tcPr>
            <w:tcW w:w="2263" w:type="dxa"/>
            <w:tcBorders>
              <w:top w:val="nil"/>
              <w:left w:val="nil"/>
              <w:bottom w:val="single" w:sz="4" w:space="0" w:color="A6A6A6"/>
              <w:right w:val="single" w:sz="4" w:space="0" w:color="A6A6A6"/>
            </w:tcBorders>
            <w:shd w:val="clear" w:color="auto" w:fill="auto"/>
            <w:hideMark/>
          </w:tcPr>
          <w:p w14:paraId="3794C57E"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Nokia, Nokia Shanghai Bell</w:t>
            </w:r>
          </w:p>
        </w:tc>
      </w:tr>
      <w:tr w:rsidR="00B457B3" w:rsidRPr="00B457B3" w14:paraId="28812303"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5ACB539A" w14:textId="25EF19A1"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9</w:t>
            </w:r>
          </w:p>
        </w:tc>
        <w:tc>
          <w:tcPr>
            <w:tcW w:w="1275" w:type="dxa"/>
            <w:tcBorders>
              <w:top w:val="nil"/>
              <w:left w:val="single" w:sz="4" w:space="0" w:color="A6A6A6"/>
              <w:bottom w:val="single" w:sz="4" w:space="0" w:color="A6A6A6"/>
              <w:right w:val="single" w:sz="4" w:space="0" w:color="A6A6A6"/>
            </w:tcBorders>
            <w:shd w:val="clear" w:color="auto" w:fill="auto"/>
            <w:hideMark/>
          </w:tcPr>
          <w:p w14:paraId="21280366" w14:textId="38BA368B" w:rsidR="00B457B3" w:rsidRPr="00B457B3" w:rsidRDefault="00130D7C" w:rsidP="00B457B3">
            <w:pPr>
              <w:spacing w:after="0"/>
              <w:rPr>
                <w:rFonts w:ascii="Calibri" w:eastAsia="Times New Roman" w:hAnsi="Calibri" w:cs="Calibri"/>
                <w:color w:val="0563C1"/>
                <w:szCs w:val="22"/>
                <w:u w:val="single"/>
                <w:lang w:val="en-US"/>
              </w:rPr>
            </w:pPr>
            <w:hyperlink r:id="rId30" w:tgtFrame="_parent" w:history="1">
              <w:r w:rsidR="00B457B3" w:rsidRPr="006C2A99">
                <w:rPr>
                  <w:rFonts w:ascii="Calibri" w:eastAsia="Times New Roman" w:hAnsi="Calibri" w:cs="Calibri"/>
                  <w:color w:val="0563C1"/>
                  <w:szCs w:val="22"/>
                  <w:u w:val="single"/>
                  <w:lang w:val="en-US"/>
                </w:rPr>
                <w:t>R1-1906675</w:t>
              </w:r>
            </w:hyperlink>
          </w:p>
        </w:tc>
        <w:tc>
          <w:tcPr>
            <w:tcW w:w="5670" w:type="dxa"/>
            <w:tcBorders>
              <w:top w:val="nil"/>
              <w:left w:val="nil"/>
              <w:bottom w:val="single" w:sz="4" w:space="0" w:color="A6A6A6"/>
              <w:right w:val="single" w:sz="4" w:space="0" w:color="A6A6A6"/>
            </w:tcBorders>
            <w:shd w:val="clear" w:color="auto" w:fill="auto"/>
            <w:hideMark/>
          </w:tcPr>
          <w:p w14:paraId="17172BF6"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procedure for NR-U</w:t>
            </w:r>
          </w:p>
        </w:tc>
        <w:tc>
          <w:tcPr>
            <w:tcW w:w="2263" w:type="dxa"/>
            <w:tcBorders>
              <w:top w:val="nil"/>
              <w:left w:val="nil"/>
              <w:bottom w:val="single" w:sz="4" w:space="0" w:color="A6A6A6"/>
              <w:right w:val="single" w:sz="4" w:space="0" w:color="A6A6A6"/>
            </w:tcBorders>
            <w:shd w:val="clear" w:color="auto" w:fill="auto"/>
            <w:hideMark/>
          </w:tcPr>
          <w:p w14:paraId="6EFE2FEA"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LG Electronics</w:t>
            </w:r>
          </w:p>
        </w:tc>
      </w:tr>
      <w:tr w:rsidR="00B457B3" w:rsidRPr="00B457B3" w14:paraId="725932D2"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54B5D5B3" w14:textId="6478B8E0"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10</w:t>
            </w:r>
          </w:p>
        </w:tc>
        <w:tc>
          <w:tcPr>
            <w:tcW w:w="1275" w:type="dxa"/>
            <w:tcBorders>
              <w:top w:val="nil"/>
              <w:left w:val="single" w:sz="4" w:space="0" w:color="A6A6A6"/>
              <w:bottom w:val="single" w:sz="4" w:space="0" w:color="A6A6A6"/>
              <w:right w:val="single" w:sz="4" w:space="0" w:color="A6A6A6"/>
            </w:tcBorders>
            <w:shd w:val="clear" w:color="auto" w:fill="auto"/>
            <w:hideMark/>
          </w:tcPr>
          <w:p w14:paraId="7D28FF6E" w14:textId="22954CF3" w:rsidR="00B457B3" w:rsidRPr="00B457B3" w:rsidRDefault="00130D7C" w:rsidP="00B457B3">
            <w:pPr>
              <w:spacing w:after="0"/>
              <w:rPr>
                <w:rFonts w:ascii="Calibri" w:eastAsia="Times New Roman" w:hAnsi="Calibri" w:cs="Calibri"/>
                <w:color w:val="0563C1"/>
                <w:szCs w:val="22"/>
                <w:u w:val="single"/>
                <w:lang w:val="en-US"/>
              </w:rPr>
            </w:pPr>
            <w:hyperlink r:id="rId31" w:tgtFrame="_parent" w:history="1">
              <w:r w:rsidR="00B457B3" w:rsidRPr="006C2A99">
                <w:rPr>
                  <w:rFonts w:ascii="Calibri" w:eastAsia="Times New Roman" w:hAnsi="Calibri" w:cs="Calibri"/>
                  <w:color w:val="0563C1"/>
                  <w:szCs w:val="22"/>
                  <w:u w:val="single"/>
                  <w:lang w:val="en-US"/>
                </w:rPr>
                <w:t>R1-1906762</w:t>
              </w:r>
            </w:hyperlink>
          </w:p>
        </w:tc>
        <w:tc>
          <w:tcPr>
            <w:tcW w:w="5670" w:type="dxa"/>
            <w:tcBorders>
              <w:top w:val="nil"/>
              <w:left w:val="nil"/>
              <w:bottom w:val="single" w:sz="4" w:space="0" w:color="A6A6A6"/>
              <w:right w:val="single" w:sz="4" w:space="0" w:color="A6A6A6"/>
            </w:tcBorders>
            <w:shd w:val="clear" w:color="auto" w:fill="auto"/>
            <w:hideMark/>
          </w:tcPr>
          <w:p w14:paraId="28DC1AE5"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in NR-U</w:t>
            </w:r>
          </w:p>
        </w:tc>
        <w:tc>
          <w:tcPr>
            <w:tcW w:w="2263" w:type="dxa"/>
            <w:tcBorders>
              <w:top w:val="nil"/>
              <w:left w:val="nil"/>
              <w:bottom w:val="single" w:sz="4" w:space="0" w:color="A6A6A6"/>
              <w:right w:val="single" w:sz="4" w:space="0" w:color="A6A6A6"/>
            </w:tcBorders>
            <w:shd w:val="clear" w:color="auto" w:fill="auto"/>
            <w:hideMark/>
          </w:tcPr>
          <w:p w14:paraId="1F008774"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InterDigital, Inc.</w:t>
            </w:r>
          </w:p>
        </w:tc>
      </w:tr>
      <w:tr w:rsidR="00B457B3" w:rsidRPr="00B457B3" w14:paraId="42EA5A3F"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3F6768E6" w14:textId="2AC4B786"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11</w:t>
            </w:r>
          </w:p>
        </w:tc>
        <w:tc>
          <w:tcPr>
            <w:tcW w:w="1275" w:type="dxa"/>
            <w:tcBorders>
              <w:top w:val="nil"/>
              <w:left w:val="single" w:sz="4" w:space="0" w:color="A6A6A6"/>
              <w:bottom w:val="single" w:sz="4" w:space="0" w:color="A6A6A6"/>
              <w:right w:val="single" w:sz="4" w:space="0" w:color="A6A6A6"/>
            </w:tcBorders>
            <w:shd w:val="clear" w:color="auto" w:fill="auto"/>
            <w:hideMark/>
          </w:tcPr>
          <w:p w14:paraId="62FF9FA4" w14:textId="6B1C8000" w:rsidR="00B457B3" w:rsidRPr="00B457B3" w:rsidRDefault="00130D7C" w:rsidP="00B457B3">
            <w:pPr>
              <w:spacing w:after="0"/>
              <w:rPr>
                <w:rFonts w:ascii="Calibri" w:eastAsia="Times New Roman" w:hAnsi="Calibri" w:cs="Calibri"/>
                <w:color w:val="0563C1"/>
                <w:szCs w:val="22"/>
                <w:u w:val="single"/>
                <w:lang w:val="en-US"/>
              </w:rPr>
            </w:pPr>
            <w:hyperlink r:id="rId32" w:tgtFrame="_parent" w:history="1">
              <w:r w:rsidR="00B457B3" w:rsidRPr="006C2A99">
                <w:rPr>
                  <w:rFonts w:ascii="Calibri" w:eastAsia="Times New Roman" w:hAnsi="Calibri" w:cs="Calibri"/>
                  <w:color w:val="0563C1"/>
                  <w:szCs w:val="22"/>
                  <w:u w:val="single"/>
                  <w:lang w:val="en-US"/>
                </w:rPr>
                <w:t>R1-1906785</w:t>
              </w:r>
            </w:hyperlink>
          </w:p>
        </w:tc>
        <w:tc>
          <w:tcPr>
            <w:tcW w:w="5670" w:type="dxa"/>
            <w:tcBorders>
              <w:top w:val="nil"/>
              <w:left w:val="nil"/>
              <w:bottom w:val="single" w:sz="4" w:space="0" w:color="A6A6A6"/>
              <w:right w:val="single" w:sz="4" w:space="0" w:color="A6A6A6"/>
            </w:tcBorders>
            <w:shd w:val="clear" w:color="auto" w:fill="auto"/>
            <w:hideMark/>
          </w:tcPr>
          <w:p w14:paraId="039C5270"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mechanism for NR-unlicensed</w:t>
            </w:r>
          </w:p>
        </w:tc>
        <w:tc>
          <w:tcPr>
            <w:tcW w:w="2263" w:type="dxa"/>
            <w:tcBorders>
              <w:top w:val="nil"/>
              <w:left w:val="nil"/>
              <w:bottom w:val="single" w:sz="4" w:space="0" w:color="A6A6A6"/>
              <w:right w:val="single" w:sz="4" w:space="0" w:color="A6A6A6"/>
            </w:tcBorders>
            <w:shd w:val="clear" w:color="auto" w:fill="auto"/>
            <w:hideMark/>
          </w:tcPr>
          <w:p w14:paraId="1F134FD5"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Intel Corporation</w:t>
            </w:r>
          </w:p>
        </w:tc>
      </w:tr>
      <w:tr w:rsidR="00B457B3" w:rsidRPr="00B457B3" w14:paraId="1FCE78D2"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7B890122" w14:textId="2EA42B66"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12</w:t>
            </w:r>
          </w:p>
        </w:tc>
        <w:tc>
          <w:tcPr>
            <w:tcW w:w="1275" w:type="dxa"/>
            <w:tcBorders>
              <w:top w:val="nil"/>
              <w:left w:val="single" w:sz="4" w:space="0" w:color="A6A6A6"/>
              <w:bottom w:val="single" w:sz="4" w:space="0" w:color="A6A6A6"/>
              <w:right w:val="single" w:sz="4" w:space="0" w:color="A6A6A6"/>
            </w:tcBorders>
            <w:shd w:val="clear" w:color="auto" w:fill="auto"/>
            <w:hideMark/>
          </w:tcPr>
          <w:p w14:paraId="339501BF" w14:textId="0881EDB5" w:rsidR="00B457B3" w:rsidRPr="00B457B3" w:rsidRDefault="00130D7C" w:rsidP="00B457B3">
            <w:pPr>
              <w:spacing w:after="0"/>
              <w:rPr>
                <w:rFonts w:ascii="Calibri" w:eastAsia="Times New Roman" w:hAnsi="Calibri" w:cs="Calibri"/>
                <w:color w:val="0563C1"/>
                <w:szCs w:val="22"/>
                <w:u w:val="single"/>
                <w:lang w:val="en-US"/>
              </w:rPr>
            </w:pPr>
            <w:hyperlink r:id="rId33" w:tgtFrame="_parent" w:history="1">
              <w:r w:rsidR="00B457B3" w:rsidRPr="006C2A99">
                <w:rPr>
                  <w:rFonts w:ascii="Calibri" w:eastAsia="Times New Roman" w:hAnsi="Calibri" w:cs="Calibri"/>
                  <w:color w:val="0563C1"/>
                  <w:szCs w:val="22"/>
                  <w:u w:val="single"/>
                  <w:lang w:val="en-US"/>
                </w:rPr>
                <w:t>R1-1906834</w:t>
              </w:r>
            </w:hyperlink>
          </w:p>
        </w:tc>
        <w:tc>
          <w:tcPr>
            <w:tcW w:w="5670" w:type="dxa"/>
            <w:tcBorders>
              <w:top w:val="nil"/>
              <w:left w:val="nil"/>
              <w:bottom w:val="single" w:sz="4" w:space="0" w:color="A6A6A6"/>
              <w:right w:val="single" w:sz="4" w:space="0" w:color="A6A6A6"/>
            </w:tcBorders>
            <w:shd w:val="clear" w:color="auto" w:fill="auto"/>
            <w:hideMark/>
          </w:tcPr>
          <w:p w14:paraId="7670D493"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for NR unlicensed operations</w:t>
            </w:r>
          </w:p>
        </w:tc>
        <w:tc>
          <w:tcPr>
            <w:tcW w:w="2263" w:type="dxa"/>
            <w:tcBorders>
              <w:top w:val="nil"/>
              <w:left w:val="nil"/>
              <w:bottom w:val="single" w:sz="4" w:space="0" w:color="A6A6A6"/>
              <w:right w:val="single" w:sz="4" w:space="0" w:color="A6A6A6"/>
            </w:tcBorders>
            <w:shd w:val="clear" w:color="auto" w:fill="auto"/>
            <w:hideMark/>
          </w:tcPr>
          <w:p w14:paraId="61980396"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Sony</w:t>
            </w:r>
          </w:p>
        </w:tc>
      </w:tr>
      <w:tr w:rsidR="00B457B3" w:rsidRPr="00B457B3" w14:paraId="5B409083"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669A09B5" w14:textId="087A26FB"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13</w:t>
            </w:r>
          </w:p>
        </w:tc>
        <w:tc>
          <w:tcPr>
            <w:tcW w:w="1275" w:type="dxa"/>
            <w:tcBorders>
              <w:top w:val="nil"/>
              <w:left w:val="single" w:sz="4" w:space="0" w:color="A6A6A6"/>
              <w:bottom w:val="single" w:sz="4" w:space="0" w:color="A6A6A6"/>
              <w:right w:val="single" w:sz="4" w:space="0" w:color="A6A6A6"/>
            </w:tcBorders>
            <w:shd w:val="clear" w:color="auto" w:fill="auto"/>
            <w:hideMark/>
          </w:tcPr>
          <w:p w14:paraId="4EFDD646" w14:textId="49373932" w:rsidR="00B457B3" w:rsidRPr="00B457B3" w:rsidRDefault="00130D7C" w:rsidP="00B457B3">
            <w:pPr>
              <w:spacing w:after="0"/>
              <w:rPr>
                <w:rFonts w:ascii="Calibri" w:eastAsia="Times New Roman" w:hAnsi="Calibri" w:cs="Calibri"/>
                <w:color w:val="0563C1"/>
                <w:szCs w:val="22"/>
                <w:u w:val="single"/>
                <w:lang w:val="en-US"/>
              </w:rPr>
            </w:pPr>
            <w:hyperlink r:id="rId34" w:tgtFrame="_parent" w:history="1">
              <w:r w:rsidR="00B457B3" w:rsidRPr="006C2A99">
                <w:rPr>
                  <w:rFonts w:ascii="Calibri" w:eastAsia="Times New Roman" w:hAnsi="Calibri" w:cs="Calibri"/>
                  <w:color w:val="0563C1"/>
                  <w:szCs w:val="22"/>
                  <w:u w:val="single"/>
                  <w:lang w:val="en-US"/>
                </w:rPr>
                <w:t>R1-1906920</w:t>
              </w:r>
            </w:hyperlink>
          </w:p>
        </w:tc>
        <w:tc>
          <w:tcPr>
            <w:tcW w:w="5670" w:type="dxa"/>
            <w:tcBorders>
              <w:top w:val="nil"/>
              <w:left w:val="nil"/>
              <w:bottom w:val="single" w:sz="4" w:space="0" w:color="A6A6A6"/>
              <w:right w:val="single" w:sz="4" w:space="0" w:color="A6A6A6"/>
            </w:tcBorders>
            <w:shd w:val="clear" w:color="auto" w:fill="auto"/>
            <w:hideMark/>
          </w:tcPr>
          <w:p w14:paraId="7B1207EE"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procedures for NR-U</w:t>
            </w:r>
          </w:p>
        </w:tc>
        <w:tc>
          <w:tcPr>
            <w:tcW w:w="2263" w:type="dxa"/>
            <w:tcBorders>
              <w:top w:val="nil"/>
              <w:left w:val="nil"/>
              <w:bottom w:val="single" w:sz="4" w:space="0" w:color="A6A6A6"/>
              <w:right w:val="single" w:sz="4" w:space="0" w:color="A6A6A6"/>
            </w:tcBorders>
            <w:shd w:val="clear" w:color="auto" w:fill="auto"/>
            <w:hideMark/>
          </w:tcPr>
          <w:p w14:paraId="7DC720C1"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Samsung</w:t>
            </w:r>
          </w:p>
        </w:tc>
      </w:tr>
      <w:tr w:rsidR="00B457B3" w:rsidRPr="00B457B3" w14:paraId="5996E0B1"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6CEB3E4D" w14:textId="23AD91CB"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14</w:t>
            </w:r>
          </w:p>
        </w:tc>
        <w:tc>
          <w:tcPr>
            <w:tcW w:w="1275" w:type="dxa"/>
            <w:tcBorders>
              <w:top w:val="nil"/>
              <w:left w:val="single" w:sz="4" w:space="0" w:color="A6A6A6"/>
              <w:bottom w:val="single" w:sz="4" w:space="0" w:color="A6A6A6"/>
              <w:right w:val="single" w:sz="4" w:space="0" w:color="A6A6A6"/>
            </w:tcBorders>
            <w:shd w:val="clear" w:color="auto" w:fill="auto"/>
            <w:hideMark/>
          </w:tcPr>
          <w:p w14:paraId="56F4C9EE" w14:textId="4C22C4F8" w:rsidR="00B457B3" w:rsidRPr="00B457B3" w:rsidRDefault="00130D7C" w:rsidP="00B457B3">
            <w:pPr>
              <w:spacing w:after="0"/>
              <w:rPr>
                <w:rFonts w:ascii="Calibri" w:eastAsia="Times New Roman" w:hAnsi="Calibri" w:cs="Calibri"/>
                <w:color w:val="0563C1"/>
                <w:szCs w:val="22"/>
                <w:u w:val="single"/>
                <w:lang w:val="en-US"/>
              </w:rPr>
            </w:pPr>
            <w:hyperlink r:id="rId35" w:tgtFrame="_parent" w:history="1">
              <w:r w:rsidR="00B457B3" w:rsidRPr="006C2A99">
                <w:rPr>
                  <w:rFonts w:ascii="Calibri" w:eastAsia="Times New Roman" w:hAnsi="Calibri" w:cs="Calibri"/>
                  <w:color w:val="0563C1"/>
                  <w:szCs w:val="22"/>
                  <w:u w:val="single"/>
                  <w:lang w:val="en-US"/>
                </w:rPr>
                <w:t>R1-1907044</w:t>
              </w:r>
            </w:hyperlink>
          </w:p>
        </w:tc>
        <w:tc>
          <w:tcPr>
            <w:tcW w:w="5670" w:type="dxa"/>
            <w:tcBorders>
              <w:top w:val="nil"/>
              <w:left w:val="nil"/>
              <w:bottom w:val="single" w:sz="4" w:space="0" w:color="A6A6A6"/>
              <w:right w:val="single" w:sz="4" w:space="0" w:color="A6A6A6"/>
            </w:tcBorders>
            <w:shd w:val="clear" w:color="auto" w:fill="auto"/>
            <w:hideMark/>
          </w:tcPr>
          <w:p w14:paraId="07F38F39"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 xml:space="preserve">Channel access procedures for NR-U </w:t>
            </w:r>
          </w:p>
        </w:tc>
        <w:tc>
          <w:tcPr>
            <w:tcW w:w="2263" w:type="dxa"/>
            <w:tcBorders>
              <w:top w:val="nil"/>
              <w:left w:val="nil"/>
              <w:bottom w:val="single" w:sz="4" w:space="0" w:color="A6A6A6"/>
              <w:right w:val="single" w:sz="4" w:space="0" w:color="A6A6A6"/>
            </w:tcBorders>
            <w:shd w:val="clear" w:color="auto" w:fill="auto"/>
            <w:hideMark/>
          </w:tcPr>
          <w:p w14:paraId="25CA366E"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PANASONIC</w:t>
            </w:r>
          </w:p>
        </w:tc>
      </w:tr>
      <w:tr w:rsidR="00B457B3" w:rsidRPr="00B457B3" w14:paraId="7E924CF7"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2EEC0E13" w14:textId="39FA925C"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15</w:t>
            </w:r>
          </w:p>
        </w:tc>
        <w:tc>
          <w:tcPr>
            <w:tcW w:w="1275" w:type="dxa"/>
            <w:tcBorders>
              <w:top w:val="nil"/>
              <w:left w:val="single" w:sz="4" w:space="0" w:color="A6A6A6"/>
              <w:bottom w:val="single" w:sz="4" w:space="0" w:color="A6A6A6"/>
              <w:right w:val="single" w:sz="4" w:space="0" w:color="A6A6A6"/>
            </w:tcBorders>
            <w:shd w:val="clear" w:color="auto" w:fill="auto"/>
            <w:hideMark/>
          </w:tcPr>
          <w:p w14:paraId="0C36D220" w14:textId="20CE8C60" w:rsidR="00B457B3" w:rsidRPr="00B457B3" w:rsidRDefault="00130D7C" w:rsidP="00B457B3">
            <w:pPr>
              <w:spacing w:after="0"/>
              <w:rPr>
                <w:rFonts w:ascii="Calibri" w:eastAsia="Times New Roman" w:hAnsi="Calibri" w:cs="Calibri"/>
                <w:color w:val="0563C1"/>
                <w:szCs w:val="22"/>
                <w:u w:val="single"/>
                <w:lang w:val="en-US"/>
              </w:rPr>
            </w:pPr>
            <w:hyperlink r:id="rId36" w:tgtFrame="_parent" w:history="1">
              <w:r w:rsidR="00B457B3" w:rsidRPr="006C2A99">
                <w:rPr>
                  <w:rFonts w:ascii="Calibri" w:eastAsia="Times New Roman" w:hAnsi="Calibri" w:cs="Calibri"/>
                  <w:color w:val="0563C1"/>
                  <w:szCs w:val="22"/>
                  <w:u w:val="single"/>
                  <w:lang w:val="en-US"/>
                </w:rPr>
                <w:t>R1-1907086</w:t>
              </w:r>
            </w:hyperlink>
          </w:p>
        </w:tc>
        <w:tc>
          <w:tcPr>
            <w:tcW w:w="5670" w:type="dxa"/>
            <w:tcBorders>
              <w:top w:val="nil"/>
              <w:left w:val="nil"/>
              <w:bottom w:val="single" w:sz="4" w:space="0" w:color="A6A6A6"/>
              <w:right w:val="single" w:sz="4" w:space="0" w:color="A6A6A6"/>
            </w:tcBorders>
            <w:shd w:val="clear" w:color="auto" w:fill="auto"/>
            <w:hideMark/>
          </w:tcPr>
          <w:p w14:paraId="2E27D7B7"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Extensions for Channel Access Procedures</w:t>
            </w:r>
          </w:p>
        </w:tc>
        <w:tc>
          <w:tcPr>
            <w:tcW w:w="2263" w:type="dxa"/>
            <w:tcBorders>
              <w:top w:val="nil"/>
              <w:left w:val="nil"/>
              <w:bottom w:val="single" w:sz="4" w:space="0" w:color="A6A6A6"/>
              <w:right w:val="single" w:sz="4" w:space="0" w:color="A6A6A6"/>
            </w:tcBorders>
            <w:shd w:val="clear" w:color="auto" w:fill="auto"/>
            <w:hideMark/>
          </w:tcPr>
          <w:p w14:paraId="498B42E6"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Motorola Mobility, Lenovo</w:t>
            </w:r>
          </w:p>
        </w:tc>
      </w:tr>
      <w:tr w:rsidR="00B457B3" w:rsidRPr="00B457B3" w14:paraId="62B193F1"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5A2EA6B4" w14:textId="5612DC53"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16</w:t>
            </w:r>
          </w:p>
        </w:tc>
        <w:tc>
          <w:tcPr>
            <w:tcW w:w="1275" w:type="dxa"/>
            <w:tcBorders>
              <w:top w:val="nil"/>
              <w:left w:val="single" w:sz="4" w:space="0" w:color="A6A6A6"/>
              <w:bottom w:val="single" w:sz="4" w:space="0" w:color="A6A6A6"/>
              <w:right w:val="single" w:sz="4" w:space="0" w:color="A6A6A6"/>
            </w:tcBorders>
            <w:shd w:val="clear" w:color="auto" w:fill="auto"/>
            <w:hideMark/>
          </w:tcPr>
          <w:p w14:paraId="4D9F90A6" w14:textId="52993261" w:rsidR="00B457B3" w:rsidRPr="00B457B3" w:rsidRDefault="00130D7C" w:rsidP="00B457B3">
            <w:pPr>
              <w:spacing w:after="0"/>
              <w:rPr>
                <w:rFonts w:ascii="Calibri" w:eastAsia="Times New Roman" w:hAnsi="Calibri" w:cs="Calibri"/>
                <w:color w:val="0563C1"/>
                <w:szCs w:val="22"/>
                <w:u w:val="single"/>
                <w:lang w:val="en-US"/>
              </w:rPr>
            </w:pPr>
            <w:hyperlink r:id="rId37" w:tgtFrame="_parent" w:history="1">
              <w:r w:rsidR="00B457B3" w:rsidRPr="006C2A99">
                <w:rPr>
                  <w:rFonts w:ascii="Calibri" w:eastAsia="Times New Roman" w:hAnsi="Calibri" w:cs="Calibri"/>
                  <w:color w:val="0563C1"/>
                  <w:szCs w:val="22"/>
                  <w:u w:val="single"/>
                  <w:lang w:val="en-US"/>
                </w:rPr>
                <w:t>R1-1907122</w:t>
              </w:r>
            </w:hyperlink>
          </w:p>
        </w:tc>
        <w:tc>
          <w:tcPr>
            <w:tcW w:w="5670" w:type="dxa"/>
            <w:tcBorders>
              <w:top w:val="nil"/>
              <w:left w:val="nil"/>
              <w:bottom w:val="single" w:sz="4" w:space="0" w:color="A6A6A6"/>
              <w:right w:val="single" w:sz="4" w:space="0" w:color="A6A6A6"/>
            </w:tcBorders>
            <w:shd w:val="clear" w:color="auto" w:fill="auto"/>
            <w:hideMark/>
          </w:tcPr>
          <w:p w14:paraId="7D7CFFF3"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Remaining Aspects of Channel Access</w:t>
            </w:r>
          </w:p>
        </w:tc>
        <w:tc>
          <w:tcPr>
            <w:tcW w:w="2263" w:type="dxa"/>
            <w:tcBorders>
              <w:top w:val="nil"/>
              <w:left w:val="nil"/>
              <w:bottom w:val="single" w:sz="4" w:space="0" w:color="A6A6A6"/>
              <w:right w:val="single" w:sz="4" w:space="0" w:color="A6A6A6"/>
            </w:tcBorders>
            <w:shd w:val="clear" w:color="auto" w:fill="auto"/>
            <w:hideMark/>
          </w:tcPr>
          <w:p w14:paraId="3F7410B4"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Charter Communications</w:t>
            </w:r>
          </w:p>
        </w:tc>
      </w:tr>
      <w:tr w:rsidR="00B457B3" w:rsidRPr="00B457B3" w14:paraId="70BBAF97"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6278405F" w14:textId="5D27B844"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17</w:t>
            </w:r>
          </w:p>
        </w:tc>
        <w:tc>
          <w:tcPr>
            <w:tcW w:w="1275" w:type="dxa"/>
            <w:tcBorders>
              <w:top w:val="nil"/>
              <w:left w:val="single" w:sz="4" w:space="0" w:color="A6A6A6"/>
              <w:bottom w:val="single" w:sz="4" w:space="0" w:color="A6A6A6"/>
              <w:right w:val="single" w:sz="4" w:space="0" w:color="A6A6A6"/>
            </w:tcBorders>
            <w:shd w:val="clear" w:color="auto" w:fill="auto"/>
            <w:hideMark/>
          </w:tcPr>
          <w:p w14:paraId="51857A7D" w14:textId="16BCC257" w:rsidR="00B457B3" w:rsidRPr="00B457B3" w:rsidRDefault="00130D7C" w:rsidP="00B457B3">
            <w:pPr>
              <w:spacing w:after="0"/>
              <w:rPr>
                <w:rFonts w:ascii="Calibri" w:eastAsia="Times New Roman" w:hAnsi="Calibri" w:cs="Calibri"/>
                <w:color w:val="0563C1"/>
                <w:szCs w:val="22"/>
                <w:u w:val="single"/>
                <w:lang w:val="en-US"/>
              </w:rPr>
            </w:pPr>
            <w:hyperlink r:id="rId38" w:tgtFrame="_parent" w:history="1">
              <w:r w:rsidR="00B457B3" w:rsidRPr="006C2A99">
                <w:rPr>
                  <w:rFonts w:ascii="Calibri" w:eastAsia="Times New Roman" w:hAnsi="Calibri" w:cs="Calibri"/>
                  <w:color w:val="0563C1"/>
                  <w:szCs w:val="22"/>
                  <w:u w:val="single"/>
                  <w:lang w:val="en-US"/>
                </w:rPr>
                <w:t>R1-1907160</w:t>
              </w:r>
            </w:hyperlink>
          </w:p>
        </w:tc>
        <w:tc>
          <w:tcPr>
            <w:tcW w:w="5670" w:type="dxa"/>
            <w:tcBorders>
              <w:top w:val="nil"/>
              <w:left w:val="nil"/>
              <w:bottom w:val="single" w:sz="4" w:space="0" w:color="A6A6A6"/>
              <w:right w:val="single" w:sz="4" w:space="0" w:color="A6A6A6"/>
            </w:tcBorders>
            <w:shd w:val="clear" w:color="auto" w:fill="auto"/>
            <w:hideMark/>
          </w:tcPr>
          <w:p w14:paraId="08B8E382"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Design of Channel Access Procedures for NR-based access to unlicensed spectrum</w:t>
            </w:r>
          </w:p>
        </w:tc>
        <w:tc>
          <w:tcPr>
            <w:tcW w:w="2263" w:type="dxa"/>
            <w:tcBorders>
              <w:top w:val="nil"/>
              <w:left w:val="nil"/>
              <w:bottom w:val="single" w:sz="4" w:space="0" w:color="A6A6A6"/>
              <w:right w:val="single" w:sz="4" w:space="0" w:color="A6A6A6"/>
            </w:tcBorders>
            <w:shd w:val="clear" w:color="auto" w:fill="auto"/>
            <w:hideMark/>
          </w:tcPr>
          <w:p w14:paraId="37FC9A64"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AT&amp;T</w:t>
            </w:r>
          </w:p>
        </w:tc>
      </w:tr>
      <w:tr w:rsidR="00B457B3" w:rsidRPr="00B457B3" w14:paraId="3887C96D"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7DAB0B98" w14:textId="201D1C7A"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18</w:t>
            </w:r>
          </w:p>
        </w:tc>
        <w:tc>
          <w:tcPr>
            <w:tcW w:w="1275" w:type="dxa"/>
            <w:tcBorders>
              <w:top w:val="nil"/>
              <w:left w:val="single" w:sz="4" w:space="0" w:color="A6A6A6"/>
              <w:bottom w:val="single" w:sz="4" w:space="0" w:color="A6A6A6"/>
              <w:right w:val="single" w:sz="4" w:space="0" w:color="A6A6A6"/>
            </w:tcBorders>
            <w:shd w:val="clear" w:color="auto" w:fill="auto"/>
            <w:hideMark/>
          </w:tcPr>
          <w:p w14:paraId="6B4C15B6" w14:textId="28D49028" w:rsidR="00B457B3" w:rsidRPr="00B457B3" w:rsidRDefault="00130D7C" w:rsidP="00B457B3">
            <w:pPr>
              <w:spacing w:after="0"/>
              <w:rPr>
                <w:rFonts w:ascii="Calibri" w:eastAsia="Times New Roman" w:hAnsi="Calibri" w:cs="Calibri"/>
                <w:color w:val="0563C1"/>
                <w:szCs w:val="22"/>
                <w:u w:val="single"/>
                <w:lang w:val="en-US"/>
              </w:rPr>
            </w:pPr>
            <w:hyperlink r:id="rId39" w:tgtFrame="_parent" w:history="1">
              <w:r w:rsidR="00B457B3" w:rsidRPr="006C2A99">
                <w:rPr>
                  <w:rFonts w:ascii="Calibri" w:eastAsia="Times New Roman" w:hAnsi="Calibri" w:cs="Calibri"/>
                  <w:color w:val="0563C1"/>
                  <w:szCs w:val="22"/>
                  <w:u w:val="single"/>
                  <w:lang w:val="en-US"/>
                </w:rPr>
                <w:t>R1-1907212</w:t>
              </w:r>
            </w:hyperlink>
          </w:p>
        </w:tc>
        <w:tc>
          <w:tcPr>
            <w:tcW w:w="5670" w:type="dxa"/>
            <w:tcBorders>
              <w:top w:val="nil"/>
              <w:left w:val="nil"/>
              <w:bottom w:val="single" w:sz="4" w:space="0" w:color="A6A6A6"/>
              <w:right w:val="single" w:sz="4" w:space="0" w:color="A6A6A6"/>
            </w:tcBorders>
            <w:shd w:val="clear" w:color="auto" w:fill="auto"/>
            <w:hideMark/>
          </w:tcPr>
          <w:p w14:paraId="60E9C9A5"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procedure for NR-U</w:t>
            </w:r>
          </w:p>
        </w:tc>
        <w:tc>
          <w:tcPr>
            <w:tcW w:w="2263" w:type="dxa"/>
            <w:tcBorders>
              <w:top w:val="nil"/>
              <w:left w:val="nil"/>
              <w:bottom w:val="single" w:sz="4" w:space="0" w:color="A6A6A6"/>
              <w:right w:val="single" w:sz="4" w:space="0" w:color="A6A6A6"/>
            </w:tcBorders>
            <w:shd w:val="clear" w:color="auto" w:fill="auto"/>
            <w:hideMark/>
          </w:tcPr>
          <w:p w14:paraId="03E9B9C1"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Sharp</w:t>
            </w:r>
          </w:p>
        </w:tc>
      </w:tr>
      <w:tr w:rsidR="00B457B3" w:rsidRPr="00B457B3" w14:paraId="188444FF"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24F8437F" w14:textId="2929B848"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19</w:t>
            </w:r>
          </w:p>
        </w:tc>
        <w:tc>
          <w:tcPr>
            <w:tcW w:w="1275" w:type="dxa"/>
            <w:tcBorders>
              <w:top w:val="nil"/>
              <w:left w:val="single" w:sz="4" w:space="0" w:color="A6A6A6"/>
              <w:bottom w:val="single" w:sz="4" w:space="0" w:color="A6A6A6"/>
              <w:right w:val="single" w:sz="4" w:space="0" w:color="A6A6A6"/>
            </w:tcBorders>
            <w:shd w:val="clear" w:color="auto" w:fill="auto"/>
            <w:hideMark/>
          </w:tcPr>
          <w:p w14:paraId="4C4729CC" w14:textId="49E9AF56" w:rsidR="00B457B3" w:rsidRPr="00B457B3" w:rsidRDefault="00130D7C" w:rsidP="00B457B3">
            <w:pPr>
              <w:spacing w:after="0"/>
              <w:rPr>
                <w:rFonts w:ascii="Calibri" w:eastAsia="Times New Roman" w:hAnsi="Calibri" w:cs="Calibri"/>
                <w:color w:val="0563C1"/>
                <w:szCs w:val="22"/>
                <w:u w:val="single"/>
                <w:lang w:val="en-US"/>
              </w:rPr>
            </w:pPr>
            <w:hyperlink r:id="rId40" w:tgtFrame="_parent" w:history="1">
              <w:r w:rsidR="00B457B3" w:rsidRPr="006C2A99">
                <w:rPr>
                  <w:rFonts w:ascii="Calibri" w:eastAsia="Times New Roman" w:hAnsi="Calibri" w:cs="Calibri"/>
                  <w:color w:val="0563C1"/>
                  <w:szCs w:val="22"/>
                  <w:u w:val="single"/>
                  <w:lang w:val="en-US"/>
                </w:rPr>
                <w:t>R1-1907261</w:t>
              </w:r>
            </w:hyperlink>
          </w:p>
        </w:tc>
        <w:tc>
          <w:tcPr>
            <w:tcW w:w="5670" w:type="dxa"/>
            <w:tcBorders>
              <w:top w:val="nil"/>
              <w:left w:val="nil"/>
              <w:bottom w:val="single" w:sz="4" w:space="0" w:color="A6A6A6"/>
              <w:right w:val="single" w:sz="4" w:space="0" w:color="A6A6A6"/>
            </w:tcBorders>
            <w:shd w:val="clear" w:color="auto" w:fill="auto"/>
            <w:hideMark/>
          </w:tcPr>
          <w:p w14:paraId="611B50B9"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procedures for NR unlicensed</w:t>
            </w:r>
          </w:p>
        </w:tc>
        <w:tc>
          <w:tcPr>
            <w:tcW w:w="2263" w:type="dxa"/>
            <w:tcBorders>
              <w:top w:val="nil"/>
              <w:left w:val="nil"/>
              <w:bottom w:val="single" w:sz="4" w:space="0" w:color="A6A6A6"/>
              <w:right w:val="single" w:sz="4" w:space="0" w:color="A6A6A6"/>
            </w:tcBorders>
            <w:shd w:val="clear" w:color="auto" w:fill="auto"/>
            <w:hideMark/>
          </w:tcPr>
          <w:p w14:paraId="6FF4AC56"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Qualcomm Incorporated</w:t>
            </w:r>
          </w:p>
        </w:tc>
      </w:tr>
      <w:tr w:rsidR="00B457B3" w:rsidRPr="00B457B3" w14:paraId="20DCBFEC"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62D8CCD9" w14:textId="5789E5DD"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20</w:t>
            </w:r>
          </w:p>
        </w:tc>
        <w:tc>
          <w:tcPr>
            <w:tcW w:w="1275" w:type="dxa"/>
            <w:tcBorders>
              <w:top w:val="nil"/>
              <w:left w:val="single" w:sz="4" w:space="0" w:color="A6A6A6"/>
              <w:bottom w:val="single" w:sz="4" w:space="0" w:color="A6A6A6"/>
              <w:right w:val="single" w:sz="4" w:space="0" w:color="A6A6A6"/>
            </w:tcBorders>
            <w:shd w:val="clear" w:color="auto" w:fill="auto"/>
            <w:hideMark/>
          </w:tcPr>
          <w:p w14:paraId="2557B7E4" w14:textId="60D191F2" w:rsidR="00B457B3" w:rsidRPr="00B457B3" w:rsidRDefault="00130D7C" w:rsidP="00B457B3">
            <w:pPr>
              <w:spacing w:after="0"/>
              <w:rPr>
                <w:rFonts w:ascii="Calibri" w:eastAsia="Times New Roman" w:hAnsi="Calibri" w:cs="Calibri"/>
                <w:color w:val="0563C1"/>
                <w:szCs w:val="22"/>
                <w:u w:val="single"/>
                <w:lang w:val="en-US"/>
              </w:rPr>
            </w:pPr>
            <w:hyperlink r:id="rId41" w:tgtFrame="_parent" w:history="1">
              <w:r w:rsidR="00B457B3" w:rsidRPr="006C2A99">
                <w:rPr>
                  <w:rFonts w:ascii="Calibri" w:eastAsia="Times New Roman" w:hAnsi="Calibri" w:cs="Calibri"/>
                  <w:color w:val="0563C1"/>
                  <w:szCs w:val="22"/>
                  <w:u w:val="single"/>
                  <w:lang w:val="en-US"/>
                </w:rPr>
                <w:t>R1-1907374</w:t>
              </w:r>
            </w:hyperlink>
          </w:p>
        </w:tc>
        <w:tc>
          <w:tcPr>
            <w:tcW w:w="5670" w:type="dxa"/>
            <w:tcBorders>
              <w:top w:val="nil"/>
              <w:left w:val="nil"/>
              <w:bottom w:val="single" w:sz="4" w:space="0" w:color="A6A6A6"/>
              <w:right w:val="single" w:sz="4" w:space="0" w:color="A6A6A6"/>
            </w:tcBorders>
            <w:shd w:val="clear" w:color="auto" w:fill="auto"/>
            <w:hideMark/>
          </w:tcPr>
          <w:p w14:paraId="313663B8"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Discussion on channel access procedure</w:t>
            </w:r>
          </w:p>
        </w:tc>
        <w:tc>
          <w:tcPr>
            <w:tcW w:w="2263" w:type="dxa"/>
            <w:tcBorders>
              <w:top w:val="nil"/>
              <w:left w:val="nil"/>
              <w:bottom w:val="single" w:sz="4" w:space="0" w:color="A6A6A6"/>
              <w:right w:val="single" w:sz="4" w:space="0" w:color="A6A6A6"/>
            </w:tcBorders>
            <w:shd w:val="clear" w:color="auto" w:fill="auto"/>
            <w:hideMark/>
          </w:tcPr>
          <w:p w14:paraId="0E9C6509"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Google</w:t>
            </w:r>
          </w:p>
        </w:tc>
      </w:tr>
      <w:tr w:rsidR="00B457B3" w:rsidRPr="00B457B3" w14:paraId="047B7656"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171D0B99" w14:textId="35B61696"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21</w:t>
            </w:r>
          </w:p>
        </w:tc>
        <w:tc>
          <w:tcPr>
            <w:tcW w:w="1275" w:type="dxa"/>
            <w:tcBorders>
              <w:top w:val="nil"/>
              <w:left w:val="single" w:sz="4" w:space="0" w:color="A6A6A6"/>
              <w:bottom w:val="single" w:sz="4" w:space="0" w:color="A6A6A6"/>
              <w:right w:val="single" w:sz="4" w:space="0" w:color="A6A6A6"/>
            </w:tcBorders>
            <w:shd w:val="clear" w:color="auto" w:fill="auto"/>
            <w:hideMark/>
          </w:tcPr>
          <w:p w14:paraId="4FBB764F" w14:textId="283BBF0D" w:rsidR="00B457B3" w:rsidRPr="00B457B3" w:rsidRDefault="00130D7C" w:rsidP="00B457B3">
            <w:pPr>
              <w:spacing w:after="0"/>
              <w:rPr>
                <w:rFonts w:ascii="Calibri" w:eastAsia="Times New Roman" w:hAnsi="Calibri" w:cs="Calibri"/>
                <w:color w:val="0563C1"/>
                <w:szCs w:val="22"/>
                <w:u w:val="single"/>
                <w:lang w:val="en-US"/>
              </w:rPr>
            </w:pPr>
            <w:hyperlink r:id="rId42" w:tgtFrame="_parent" w:history="1">
              <w:r w:rsidR="00B457B3" w:rsidRPr="006C2A99">
                <w:rPr>
                  <w:rFonts w:ascii="Calibri" w:eastAsia="Times New Roman" w:hAnsi="Calibri" w:cs="Calibri"/>
                  <w:color w:val="0563C1"/>
                  <w:szCs w:val="22"/>
                  <w:u w:val="single"/>
                  <w:lang w:val="en-US"/>
                </w:rPr>
                <w:t>R1-1907381</w:t>
              </w:r>
            </w:hyperlink>
          </w:p>
        </w:tc>
        <w:tc>
          <w:tcPr>
            <w:tcW w:w="5670" w:type="dxa"/>
            <w:tcBorders>
              <w:top w:val="nil"/>
              <w:left w:val="nil"/>
              <w:bottom w:val="single" w:sz="4" w:space="0" w:color="A6A6A6"/>
              <w:right w:val="single" w:sz="4" w:space="0" w:color="A6A6A6"/>
            </w:tcBorders>
            <w:shd w:val="clear" w:color="auto" w:fill="auto"/>
            <w:hideMark/>
          </w:tcPr>
          <w:p w14:paraId="65B689AA"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procedure for NR-unlicensed</w:t>
            </w:r>
          </w:p>
        </w:tc>
        <w:tc>
          <w:tcPr>
            <w:tcW w:w="2263" w:type="dxa"/>
            <w:tcBorders>
              <w:top w:val="nil"/>
              <w:left w:val="nil"/>
              <w:bottom w:val="single" w:sz="4" w:space="0" w:color="A6A6A6"/>
              <w:right w:val="single" w:sz="4" w:space="0" w:color="A6A6A6"/>
            </w:tcBorders>
            <w:shd w:val="clear" w:color="auto" w:fill="auto"/>
            <w:hideMark/>
          </w:tcPr>
          <w:p w14:paraId="26CC3E36"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WILUS Inc.</w:t>
            </w:r>
          </w:p>
        </w:tc>
      </w:tr>
      <w:tr w:rsidR="00B457B3" w:rsidRPr="00B457B3" w14:paraId="33E449C2" w14:textId="77777777" w:rsidTr="00A82AD5">
        <w:trPr>
          <w:cantSplit/>
          <w:trHeight w:val="340"/>
        </w:trPr>
        <w:tc>
          <w:tcPr>
            <w:tcW w:w="421" w:type="dxa"/>
            <w:tcBorders>
              <w:top w:val="nil"/>
              <w:left w:val="single" w:sz="4" w:space="0" w:color="A6A6A6"/>
              <w:bottom w:val="single" w:sz="4" w:space="0" w:color="A6A6A6"/>
              <w:right w:val="single" w:sz="4" w:space="0" w:color="A6A6A6"/>
            </w:tcBorders>
          </w:tcPr>
          <w:p w14:paraId="09B74225" w14:textId="37C4EDC3" w:rsidR="00B457B3" w:rsidRPr="006C2A99" w:rsidRDefault="00B457B3" w:rsidP="00B457B3">
            <w:pPr>
              <w:spacing w:after="0"/>
              <w:rPr>
                <w:rFonts w:ascii="Calibri" w:eastAsia="Times New Roman" w:hAnsi="Calibri" w:cs="Calibri"/>
                <w:szCs w:val="22"/>
                <w:lang w:val="en-US"/>
              </w:rPr>
            </w:pPr>
            <w:r w:rsidRPr="006C2A99">
              <w:rPr>
                <w:rFonts w:ascii="Calibri" w:eastAsia="Times New Roman" w:hAnsi="Calibri" w:cs="Calibri"/>
                <w:szCs w:val="22"/>
                <w:lang w:val="en-US"/>
              </w:rPr>
              <w:t>22</w:t>
            </w:r>
          </w:p>
        </w:tc>
        <w:tc>
          <w:tcPr>
            <w:tcW w:w="1275" w:type="dxa"/>
            <w:tcBorders>
              <w:top w:val="nil"/>
              <w:left w:val="single" w:sz="4" w:space="0" w:color="A6A6A6"/>
              <w:bottom w:val="single" w:sz="4" w:space="0" w:color="A6A6A6"/>
              <w:right w:val="single" w:sz="4" w:space="0" w:color="A6A6A6"/>
            </w:tcBorders>
            <w:shd w:val="clear" w:color="auto" w:fill="auto"/>
            <w:hideMark/>
          </w:tcPr>
          <w:p w14:paraId="0F77771E" w14:textId="5B814815" w:rsidR="00B457B3" w:rsidRPr="00B457B3" w:rsidRDefault="00130D7C" w:rsidP="00B457B3">
            <w:pPr>
              <w:spacing w:after="0"/>
              <w:rPr>
                <w:rFonts w:ascii="Calibri" w:eastAsia="Times New Roman" w:hAnsi="Calibri" w:cs="Calibri"/>
                <w:color w:val="0563C1"/>
                <w:szCs w:val="22"/>
                <w:u w:val="single"/>
                <w:lang w:val="en-US"/>
              </w:rPr>
            </w:pPr>
            <w:hyperlink r:id="rId43" w:tgtFrame="_parent" w:history="1">
              <w:r w:rsidR="00B457B3" w:rsidRPr="006C2A99">
                <w:rPr>
                  <w:rFonts w:ascii="Calibri" w:eastAsia="Times New Roman" w:hAnsi="Calibri" w:cs="Calibri"/>
                  <w:color w:val="0563C1"/>
                  <w:szCs w:val="22"/>
                  <w:u w:val="single"/>
                  <w:lang w:val="en-US"/>
                </w:rPr>
                <w:t>R1-1907454</w:t>
              </w:r>
            </w:hyperlink>
          </w:p>
        </w:tc>
        <w:tc>
          <w:tcPr>
            <w:tcW w:w="5670" w:type="dxa"/>
            <w:tcBorders>
              <w:top w:val="nil"/>
              <w:left w:val="nil"/>
              <w:bottom w:val="single" w:sz="4" w:space="0" w:color="A6A6A6"/>
              <w:right w:val="single" w:sz="4" w:space="0" w:color="A6A6A6"/>
            </w:tcBorders>
            <w:shd w:val="clear" w:color="auto" w:fill="auto"/>
            <w:hideMark/>
          </w:tcPr>
          <w:p w14:paraId="75218460"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Channel access mechanisms for NR-U</w:t>
            </w:r>
          </w:p>
        </w:tc>
        <w:tc>
          <w:tcPr>
            <w:tcW w:w="2263" w:type="dxa"/>
            <w:tcBorders>
              <w:top w:val="nil"/>
              <w:left w:val="nil"/>
              <w:bottom w:val="single" w:sz="4" w:space="0" w:color="A6A6A6"/>
              <w:right w:val="single" w:sz="4" w:space="0" w:color="A6A6A6"/>
            </w:tcBorders>
            <w:shd w:val="clear" w:color="auto" w:fill="auto"/>
            <w:hideMark/>
          </w:tcPr>
          <w:p w14:paraId="21E045D9" w14:textId="77777777" w:rsidR="00B457B3" w:rsidRPr="00B457B3" w:rsidRDefault="00B457B3" w:rsidP="00B457B3">
            <w:pPr>
              <w:spacing w:after="0"/>
              <w:rPr>
                <w:rFonts w:ascii="Arial" w:eastAsia="Times New Roman" w:hAnsi="Arial" w:cs="Arial"/>
                <w:sz w:val="16"/>
                <w:szCs w:val="16"/>
                <w:lang w:val="en-US"/>
              </w:rPr>
            </w:pPr>
            <w:r w:rsidRPr="00B457B3">
              <w:rPr>
                <w:rFonts w:ascii="Arial" w:eastAsia="Times New Roman" w:hAnsi="Arial" w:cs="Arial"/>
                <w:sz w:val="16"/>
                <w:szCs w:val="16"/>
                <w:lang w:val="en-US"/>
              </w:rPr>
              <w:t>Ericsson</w:t>
            </w:r>
          </w:p>
        </w:tc>
      </w:tr>
    </w:tbl>
    <w:p w14:paraId="5D666EE3" w14:textId="77777777" w:rsidR="00B457B3" w:rsidRPr="009B3A6B" w:rsidRDefault="00B457B3" w:rsidP="004962CA">
      <w:pPr>
        <w:pStyle w:val="maintext"/>
        <w:snapToGrid w:val="0"/>
        <w:spacing w:before="0" w:after="120" w:line="240" w:lineRule="auto"/>
        <w:ind w:firstLineChars="0" w:firstLine="0"/>
        <w:rPr>
          <w:sz w:val="22"/>
        </w:rPr>
      </w:pPr>
    </w:p>
    <w:sectPr w:rsidR="00B457B3" w:rsidRPr="009B3A6B" w:rsidSect="00562B8F">
      <w:headerReference w:type="defaul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A94A0" w14:textId="77777777" w:rsidR="00130D7C" w:rsidRDefault="00130D7C" w:rsidP="00C91DF7">
      <w:pPr>
        <w:spacing w:after="0"/>
      </w:pPr>
      <w:r>
        <w:separator/>
      </w:r>
    </w:p>
  </w:endnote>
  <w:endnote w:type="continuationSeparator" w:id="0">
    <w:p w14:paraId="1FA3439A" w14:textId="77777777" w:rsidR="00130D7C" w:rsidRDefault="00130D7C"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666" w14:textId="77777777" w:rsidR="00130D7C" w:rsidRDefault="00130D7C" w:rsidP="00C91DF7">
      <w:pPr>
        <w:spacing w:after="0"/>
      </w:pPr>
      <w:r>
        <w:separator/>
      </w:r>
    </w:p>
  </w:footnote>
  <w:footnote w:type="continuationSeparator" w:id="0">
    <w:p w14:paraId="3E050510" w14:textId="77777777" w:rsidR="00130D7C" w:rsidRDefault="00130D7C"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130D7C" w:rsidRDefault="00130D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F0F5FFB"/>
    <w:multiLevelType w:val="hybridMultilevel"/>
    <w:tmpl w:val="25825268"/>
    <w:lvl w:ilvl="0" w:tplc="B47ED67E">
      <w:start w:val="55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24C02117"/>
    <w:multiLevelType w:val="hybridMultilevel"/>
    <w:tmpl w:val="9844D96C"/>
    <w:lvl w:ilvl="0" w:tplc="151295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9"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9F91308"/>
    <w:multiLevelType w:val="hybridMultilevel"/>
    <w:tmpl w:val="CC36AA80"/>
    <w:lvl w:ilvl="0" w:tplc="7F381576">
      <w:numFmt w:val="bullet"/>
      <w:lvlText w:val="-"/>
      <w:lvlJc w:val="left"/>
      <w:pPr>
        <w:ind w:left="465" w:hanging="360"/>
      </w:pPr>
      <w:rPr>
        <w:rFonts w:ascii="Times New Roman" w:eastAsia="Malgun Gothic"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9376B1B"/>
    <w:multiLevelType w:val="hybridMultilevel"/>
    <w:tmpl w:val="1FB6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cs="Times New Roman" w:hint="default"/>
      </w:rPr>
    </w:lvl>
    <w:lvl w:ilvl="1" w:tplc="BC0CAF4A">
      <w:start w:val="1"/>
      <w:numFmt w:val="bullet"/>
      <w:lvlText w:val="•"/>
      <w:lvlJc w:val="left"/>
      <w:pPr>
        <w:tabs>
          <w:tab w:val="num" w:pos="1080"/>
        </w:tabs>
        <w:ind w:left="1080" w:hanging="360"/>
      </w:pPr>
      <w:rPr>
        <w:rFonts w:ascii="Arial" w:hAnsi="Arial" w:cs="Times New Roman" w:hint="default"/>
      </w:rPr>
    </w:lvl>
    <w:lvl w:ilvl="2" w:tplc="1778C684">
      <w:start w:val="1"/>
      <w:numFmt w:val="bullet"/>
      <w:lvlText w:val="•"/>
      <w:lvlJc w:val="left"/>
      <w:pPr>
        <w:tabs>
          <w:tab w:val="num" w:pos="1800"/>
        </w:tabs>
        <w:ind w:left="1800" w:hanging="360"/>
      </w:pPr>
      <w:rPr>
        <w:rFonts w:ascii="Arial" w:hAnsi="Arial" w:cs="Times New Roman" w:hint="default"/>
      </w:rPr>
    </w:lvl>
    <w:lvl w:ilvl="3" w:tplc="28EC311A">
      <w:start w:val="1"/>
      <w:numFmt w:val="bullet"/>
      <w:lvlText w:val="•"/>
      <w:lvlJc w:val="left"/>
      <w:pPr>
        <w:tabs>
          <w:tab w:val="num" w:pos="2520"/>
        </w:tabs>
        <w:ind w:left="2520" w:hanging="360"/>
      </w:pPr>
      <w:rPr>
        <w:rFonts w:ascii="Arial" w:hAnsi="Arial" w:cs="Times New Roman" w:hint="default"/>
      </w:rPr>
    </w:lvl>
    <w:lvl w:ilvl="4" w:tplc="41269EA2">
      <w:start w:val="1"/>
      <w:numFmt w:val="bullet"/>
      <w:lvlText w:val="•"/>
      <w:lvlJc w:val="left"/>
      <w:pPr>
        <w:tabs>
          <w:tab w:val="num" w:pos="3240"/>
        </w:tabs>
        <w:ind w:left="3240" w:hanging="360"/>
      </w:pPr>
      <w:rPr>
        <w:rFonts w:ascii="Arial" w:hAnsi="Arial" w:cs="Times New Roman" w:hint="default"/>
      </w:rPr>
    </w:lvl>
    <w:lvl w:ilvl="5" w:tplc="57A6F738">
      <w:start w:val="1"/>
      <w:numFmt w:val="bullet"/>
      <w:lvlText w:val="•"/>
      <w:lvlJc w:val="left"/>
      <w:pPr>
        <w:tabs>
          <w:tab w:val="num" w:pos="3960"/>
        </w:tabs>
        <w:ind w:left="3960" w:hanging="360"/>
      </w:pPr>
      <w:rPr>
        <w:rFonts w:ascii="Arial" w:hAnsi="Arial" w:cs="Times New Roman" w:hint="default"/>
      </w:rPr>
    </w:lvl>
    <w:lvl w:ilvl="6" w:tplc="D03415E0">
      <w:start w:val="1"/>
      <w:numFmt w:val="bullet"/>
      <w:lvlText w:val="•"/>
      <w:lvlJc w:val="left"/>
      <w:pPr>
        <w:tabs>
          <w:tab w:val="num" w:pos="4680"/>
        </w:tabs>
        <w:ind w:left="4680" w:hanging="360"/>
      </w:pPr>
      <w:rPr>
        <w:rFonts w:ascii="Arial" w:hAnsi="Arial" w:cs="Times New Roman" w:hint="default"/>
      </w:rPr>
    </w:lvl>
    <w:lvl w:ilvl="7" w:tplc="9364F4F4">
      <w:start w:val="1"/>
      <w:numFmt w:val="bullet"/>
      <w:lvlText w:val="•"/>
      <w:lvlJc w:val="left"/>
      <w:pPr>
        <w:tabs>
          <w:tab w:val="num" w:pos="5400"/>
        </w:tabs>
        <w:ind w:left="5400" w:hanging="360"/>
      </w:pPr>
      <w:rPr>
        <w:rFonts w:ascii="Arial" w:hAnsi="Arial" w:cs="Times New Roman" w:hint="default"/>
      </w:rPr>
    </w:lvl>
    <w:lvl w:ilvl="8" w:tplc="CD721976">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7"/>
  </w:num>
  <w:num w:numId="4">
    <w:abstractNumId w:val="34"/>
  </w:num>
  <w:num w:numId="5">
    <w:abstractNumId w:val="16"/>
  </w:num>
  <w:num w:numId="6">
    <w:abstractNumId w:val="11"/>
  </w:num>
  <w:num w:numId="7">
    <w:abstractNumId w:val="3"/>
  </w:num>
  <w:num w:numId="8">
    <w:abstractNumId w:val="29"/>
  </w:num>
  <w:num w:numId="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4"/>
  </w:num>
  <w:num w:numId="11">
    <w:abstractNumId w:val="2"/>
  </w:num>
  <w:num w:numId="12">
    <w:abstractNumId w:val="31"/>
  </w:num>
  <w:num w:numId="13">
    <w:abstractNumId w:val="36"/>
  </w:num>
  <w:num w:numId="14">
    <w:abstractNumId w:val="23"/>
  </w:num>
  <w:num w:numId="15">
    <w:abstractNumId w:val="10"/>
  </w:num>
  <w:num w:numId="16">
    <w:abstractNumId w:val="32"/>
  </w:num>
  <w:num w:numId="17">
    <w:abstractNumId w:val="18"/>
  </w:num>
  <w:num w:numId="18">
    <w:abstractNumId w:val="5"/>
  </w:num>
  <w:num w:numId="19">
    <w:abstractNumId w:val="21"/>
  </w:num>
  <w:num w:numId="20">
    <w:abstractNumId w:val="7"/>
  </w:num>
  <w:num w:numId="21">
    <w:abstractNumId w:val="25"/>
  </w:num>
  <w:num w:numId="22">
    <w:abstractNumId w:val="15"/>
  </w:num>
  <w:num w:numId="23">
    <w:abstractNumId w:val="13"/>
  </w:num>
  <w:num w:numId="24">
    <w:abstractNumId w:val="20"/>
  </w:num>
  <w:num w:numId="25">
    <w:abstractNumId w:val="22"/>
  </w:num>
  <w:num w:numId="26">
    <w:abstractNumId w:val="0"/>
  </w:num>
  <w:num w:numId="27">
    <w:abstractNumId w:val="17"/>
  </w:num>
  <w:num w:numId="28">
    <w:abstractNumId w:val="33"/>
  </w:num>
  <w:num w:numId="29">
    <w:abstractNumId w:val="10"/>
  </w:num>
  <w:num w:numId="30">
    <w:abstractNumId w:val="8"/>
  </w:num>
  <w:num w:numId="31">
    <w:abstractNumId w:val="6"/>
  </w:num>
  <w:num w:numId="32">
    <w:abstractNumId w:val="19"/>
  </w:num>
  <w:num w:numId="33">
    <w:abstractNumId w:val="14"/>
  </w:num>
  <w:num w:numId="34">
    <w:abstractNumId w:val="35"/>
  </w:num>
  <w:num w:numId="35">
    <w:abstractNumId w:val="15"/>
  </w:num>
  <w:num w:numId="36">
    <w:abstractNumId w:val="18"/>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8"/>
  </w:num>
  <w:num w:numId="40">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3C7"/>
    <w:rsid w:val="00003595"/>
    <w:rsid w:val="00003670"/>
    <w:rsid w:val="00004076"/>
    <w:rsid w:val="00005774"/>
    <w:rsid w:val="000061DA"/>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6C8F"/>
    <w:rsid w:val="00037395"/>
    <w:rsid w:val="000375ED"/>
    <w:rsid w:val="0004103A"/>
    <w:rsid w:val="00041060"/>
    <w:rsid w:val="0004152C"/>
    <w:rsid w:val="000417C6"/>
    <w:rsid w:val="000431FF"/>
    <w:rsid w:val="00045082"/>
    <w:rsid w:val="00046AB8"/>
    <w:rsid w:val="00046EDE"/>
    <w:rsid w:val="000470E1"/>
    <w:rsid w:val="0005019A"/>
    <w:rsid w:val="000505E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69D"/>
    <w:rsid w:val="00060D9E"/>
    <w:rsid w:val="00060E54"/>
    <w:rsid w:val="0006267E"/>
    <w:rsid w:val="000627C6"/>
    <w:rsid w:val="00062F12"/>
    <w:rsid w:val="00062F61"/>
    <w:rsid w:val="0006394F"/>
    <w:rsid w:val="00063AC6"/>
    <w:rsid w:val="00065630"/>
    <w:rsid w:val="0006615B"/>
    <w:rsid w:val="000673D8"/>
    <w:rsid w:val="000703CC"/>
    <w:rsid w:val="00070944"/>
    <w:rsid w:val="0007119C"/>
    <w:rsid w:val="00072453"/>
    <w:rsid w:val="00073070"/>
    <w:rsid w:val="00073BA5"/>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364"/>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64C"/>
    <w:rsid w:val="000A591F"/>
    <w:rsid w:val="000A5E94"/>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773"/>
    <w:rsid w:val="000D5E97"/>
    <w:rsid w:val="000D650B"/>
    <w:rsid w:val="000D684E"/>
    <w:rsid w:val="000D758A"/>
    <w:rsid w:val="000D7694"/>
    <w:rsid w:val="000D77B5"/>
    <w:rsid w:val="000E0E9E"/>
    <w:rsid w:val="000E1CD1"/>
    <w:rsid w:val="000E2201"/>
    <w:rsid w:val="000E3384"/>
    <w:rsid w:val="000E48A4"/>
    <w:rsid w:val="000E5107"/>
    <w:rsid w:val="000E512F"/>
    <w:rsid w:val="000E5283"/>
    <w:rsid w:val="000E61C5"/>
    <w:rsid w:val="000E7166"/>
    <w:rsid w:val="000E7FAD"/>
    <w:rsid w:val="000F02C7"/>
    <w:rsid w:val="000F0A85"/>
    <w:rsid w:val="000F0D83"/>
    <w:rsid w:val="000F12A7"/>
    <w:rsid w:val="000F1967"/>
    <w:rsid w:val="000F246E"/>
    <w:rsid w:val="000F2916"/>
    <w:rsid w:val="000F2D65"/>
    <w:rsid w:val="000F3287"/>
    <w:rsid w:val="000F3AB3"/>
    <w:rsid w:val="000F40DB"/>
    <w:rsid w:val="000F433B"/>
    <w:rsid w:val="000F45CA"/>
    <w:rsid w:val="000F5236"/>
    <w:rsid w:val="000F5D7C"/>
    <w:rsid w:val="000F60C9"/>
    <w:rsid w:val="000F6522"/>
    <w:rsid w:val="000F6A9B"/>
    <w:rsid w:val="000F762B"/>
    <w:rsid w:val="000F7CF6"/>
    <w:rsid w:val="00100334"/>
    <w:rsid w:val="00100592"/>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3A30"/>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AD3"/>
    <w:rsid w:val="00127B8E"/>
    <w:rsid w:val="0013023F"/>
    <w:rsid w:val="0013041F"/>
    <w:rsid w:val="00130A5C"/>
    <w:rsid w:val="00130D7C"/>
    <w:rsid w:val="00131748"/>
    <w:rsid w:val="00132CCB"/>
    <w:rsid w:val="00133026"/>
    <w:rsid w:val="001334F0"/>
    <w:rsid w:val="00133BFA"/>
    <w:rsid w:val="00135071"/>
    <w:rsid w:val="00135EB0"/>
    <w:rsid w:val="001363C4"/>
    <w:rsid w:val="00136611"/>
    <w:rsid w:val="00136E4B"/>
    <w:rsid w:val="00137048"/>
    <w:rsid w:val="00137383"/>
    <w:rsid w:val="001379DE"/>
    <w:rsid w:val="00137EC9"/>
    <w:rsid w:val="00140E28"/>
    <w:rsid w:val="0014343A"/>
    <w:rsid w:val="00143869"/>
    <w:rsid w:val="00144DBD"/>
    <w:rsid w:val="00145AA5"/>
    <w:rsid w:val="0014610F"/>
    <w:rsid w:val="00146DE6"/>
    <w:rsid w:val="001471E4"/>
    <w:rsid w:val="00147305"/>
    <w:rsid w:val="001500AC"/>
    <w:rsid w:val="001503B7"/>
    <w:rsid w:val="00150FC7"/>
    <w:rsid w:val="00151EE2"/>
    <w:rsid w:val="0015243D"/>
    <w:rsid w:val="001526E0"/>
    <w:rsid w:val="001531AF"/>
    <w:rsid w:val="0015445A"/>
    <w:rsid w:val="00154F91"/>
    <w:rsid w:val="001554A6"/>
    <w:rsid w:val="00155D79"/>
    <w:rsid w:val="001560ED"/>
    <w:rsid w:val="00160093"/>
    <w:rsid w:val="001600DA"/>
    <w:rsid w:val="00162392"/>
    <w:rsid w:val="001639BD"/>
    <w:rsid w:val="00163A43"/>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6E1"/>
    <w:rsid w:val="00181899"/>
    <w:rsid w:val="00182E06"/>
    <w:rsid w:val="001835A1"/>
    <w:rsid w:val="00183CDB"/>
    <w:rsid w:val="00184848"/>
    <w:rsid w:val="001850D6"/>
    <w:rsid w:val="00186913"/>
    <w:rsid w:val="00186FB0"/>
    <w:rsid w:val="001907DD"/>
    <w:rsid w:val="001910FF"/>
    <w:rsid w:val="001911AC"/>
    <w:rsid w:val="0019161B"/>
    <w:rsid w:val="00191BB3"/>
    <w:rsid w:val="00192E87"/>
    <w:rsid w:val="0019415C"/>
    <w:rsid w:val="00194501"/>
    <w:rsid w:val="0019499E"/>
    <w:rsid w:val="00194F37"/>
    <w:rsid w:val="001958FE"/>
    <w:rsid w:val="001968CF"/>
    <w:rsid w:val="00196998"/>
    <w:rsid w:val="00197BA4"/>
    <w:rsid w:val="00197C9F"/>
    <w:rsid w:val="001A15ED"/>
    <w:rsid w:val="001A1EE1"/>
    <w:rsid w:val="001A25AE"/>
    <w:rsid w:val="001A2884"/>
    <w:rsid w:val="001A3681"/>
    <w:rsid w:val="001A3AFD"/>
    <w:rsid w:val="001A3EC6"/>
    <w:rsid w:val="001A41A9"/>
    <w:rsid w:val="001A4EEA"/>
    <w:rsid w:val="001A504C"/>
    <w:rsid w:val="001A53DF"/>
    <w:rsid w:val="001A56C7"/>
    <w:rsid w:val="001B010D"/>
    <w:rsid w:val="001B0A45"/>
    <w:rsid w:val="001B1FAD"/>
    <w:rsid w:val="001B26D3"/>
    <w:rsid w:val="001B2C23"/>
    <w:rsid w:val="001B4EE8"/>
    <w:rsid w:val="001B53FA"/>
    <w:rsid w:val="001B5D82"/>
    <w:rsid w:val="001B620C"/>
    <w:rsid w:val="001B7B86"/>
    <w:rsid w:val="001C06AA"/>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336C"/>
    <w:rsid w:val="001D4091"/>
    <w:rsid w:val="001D438D"/>
    <w:rsid w:val="001D51D6"/>
    <w:rsid w:val="001D524E"/>
    <w:rsid w:val="001D607B"/>
    <w:rsid w:val="001D61B8"/>
    <w:rsid w:val="001D6C97"/>
    <w:rsid w:val="001D70D9"/>
    <w:rsid w:val="001D7CA5"/>
    <w:rsid w:val="001E01A3"/>
    <w:rsid w:val="001E04D3"/>
    <w:rsid w:val="001E066E"/>
    <w:rsid w:val="001E083E"/>
    <w:rsid w:val="001E0FCA"/>
    <w:rsid w:val="001E2551"/>
    <w:rsid w:val="001E3D80"/>
    <w:rsid w:val="001E429D"/>
    <w:rsid w:val="001E5959"/>
    <w:rsid w:val="001E633C"/>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8A5"/>
    <w:rsid w:val="00202BE0"/>
    <w:rsid w:val="00204126"/>
    <w:rsid w:val="002044FD"/>
    <w:rsid w:val="00205935"/>
    <w:rsid w:val="00205DF1"/>
    <w:rsid w:val="002064B8"/>
    <w:rsid w:val="00210E20"/>
    <w:rsid w:val="002111C8"/>
    <w:rsid w:val="0021133E"/>
    <w:rsid w:val="0021177B"/>
    <w:rsid w:val="0021231B"/>
    <w:rsid w:val="002128BC"/>
    <w:rsid w:val="002129E4"/>
    <w:rsid w:val="0021354A"/>
    <w:rsid w:val="00213E3A"/>
    <w:rsid w:val="00214221"/>
    <w:rsid w:val="00214545"/>
    <w:rsid w:val="0021488F"/>
    <w:rsid w:val="00214F63"/>
    <w:rsid w:val="002158D1"/>
    <w:rsid w:val="0021595D"/>
    <w:rsid w:val="002162C1"/>
    <w:rsid w:val="002164F7"/>
    <w:rsid w:val="00216C22"/>
    <w:rsid w:val="00217130"/>
    <w:rsid w:val="0021730E"/>
    <w:rsid w:val="002177FD"/>
    <w:rsid w:val="00217AA4"/>
    <w:rsid w:val="00220CE6"/>
    <w:rsid w:val="00221014"/>
    <w:rsid w:val="00221239"/>
    <w:rsid w:val="00221965"/>
    <w:rsid w:val="002227F3"/>
    <w:rsid w:val="00222B5E"/>
    <w:rsid w:val="002234ED"/>
    <w:rsid w:val="00223BC8"/>
    <w:rsid w:val="00223C65"/>
    <w:rsid w:val="002245EE"/>
    <w:rsid w:val="00225263"/>
    <w:rsid w:val="002258B4"/>
    <w:rsid w:val="00225AA5"/>
    <w:rsid w:val="00225F6B"/>
    <w:rsid w:val="00226265"/>
    <w:rsid w:val="00226281"/>
    <w:rsid w:val="00227335"/>
    <w:rsid w:val="00227E70"/>
    <w:rsid w:val="00227E85"/>
    <w:rsid w:val="002302CD"/>
    <w:rsid w:val="0023082E"/>
    <w:rsid w:val="0023368C"/>
    <w:rsid w:val="00233868"/>
    <w:rsid w:val="00233AD2"/>
    <w:rsid w:val="00235271"/>
    <w:rsid w:val="002354CF"/>
    <w:rsid w:val="00235759"/>
    <w:rsid w:val="002357B9"/>
    <w:rsid w:val="00236753"/>
    <w:rsid w:val="00236BA6"/>
    <w:rsid w:val="0023716D"/>
    <w:rsid w:val="00237429"/>
    <w:rsid w:val="0023789F"/>
    <w:rsid w:val="00237B60"/>
    <w:rsid w:val="00237EB6"/>
    <w:rsid w:val="0024012A"/>
    <w:rsid w:val="00240759"/>
    <w:rsid w:val="0024077D"/>
    <w:rsid w:val="00240808"/>
    <w:rsid w:val="002411A1"/>
    <w:rsid w:val="00241419"/>
    <w:rsid w:val="002420AC"/>
    <w:rsid w:val="0024273B"/>
    <w:rsid w:val="00242798"/>
    <w:rsid w:val="002428B8"/>
    <w:rsid w:val="00242921"/>
    <w:rsid w:val="0024342A"/>
    <w:rsid w:val="002440AE"/>
    <w:rsid w:val="00244EF2"/>
    <w:rsid w:val="00245C1E"/>
    <w:rsid w:val="00245C3D"/>
    <w:rsid w:val="00245CB4"/>
    <w:rsid w:val="002469F1"/>
    <w:rsid w:val="00247550"/>
    <w:rsid w:val="0024758D"/>
    <w:rsid w:val="00251DAC"/>
    <w:rsid w:val="0025287D"/>
    <w:rsid w:val="00253605"/>
    <w:rsid w:val="00254530"/>
    <w:rsid w:val="00254879"/>
    <w:rsid w:val="00254A39"/>
    <w:rsid w:val="0025598B"/>
    <w:rsid w:val="0025697E"/>
    <w:rsid w:val="002573CB"/>
    <w:rsid w:val="002573DA"/>
    <w:rsid w:val="00257528"/>
    <w:rsid w:val="002576FF"/>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6C55"/>
    <w:rsid w:val="00277921"/>
    <w:rsid w:val="00277D64"/>
    <w:rsid w:val="00277F82"/>
    <w:rsid w:val="00280698"/>
    <w:rsid w:val="00280A79"/>
    <w:rsid w:val="00280D04"/>
    <w:rsid w:val="00280DEA"/>
    <w:rsid w:val="00281890"/>
    <w:rsid w:val="00281A5F"/>
    <w:rsid w:val="00281DA9"/>
    <w:rsid w:val="002823A4"/>
    <w:rsid w:val="00282480"/>
    <w:rsid w:val="00282DB7"/>
    <w:rsid w:val="00282F75"/>
    <w:rsid w:val="00283135"/>
    <w:rsid w:val="002831F2"/>
    <w:rsid w:val="002831F6"/>
    <w:rsid w:val="002835E6"/>
    <w:rsid w:val="00283863"/>
    <w:rsid w:val="00284524"/>
    <w:rsid w:val="002852BE"/>
    <w:rsid w:val="0028637B"/>
    <w:rsid w:val="00286612"/>
    <w:rsid w:val="00286F2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4A11"/>
    <w:rsid w:val="002958FD"/>
    <w:rsid w:val="00295B0A"/>
    <w:rsid w:val="00296433"/>
    <w:rsid w:val="00296538"/>
    <w:rsid w:val="00296E64"/>
    <w:rsid w:val="0029765F"/>
    <w:rsid w:val="00297AA0"/>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0797"/>
    <w:rsid w:val="002D08BB"/>
    <w:rsid w:val="002D122D"/>
    <w:rsid w:val="002D1C6A"/>
    <w:rsid w:val="002D233C"/>
    <w:rsid w:val="002D24B1"/>
    <w:rsid w:val="002D2EF7"/>
    <w:rsid w:val="002D3EA2"/>
    <w:rsid w:val="002D471D"/>
    <w:rsid w:val="002D488B"/>
    <w:rsid w:val="002D53AF"/>
    <w:rsid w:val="002D5844"/>
    <w:rsid w:val="002D5B2B"/>
    <w:rsid w:val="002D6FC2"/>
    <w:rsid w:val="002D6FEE"/>
    <w:rsid w:val="002D74B9"/>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3F37"/>
    <w:rsid w:val="002F47AD"/>
    <w:rsid w:val="002F47D0"/>
    <w:rsid w:val="002F5790"/>
    <w:rsid w:val="002F6D10"/>
    <w:rsid w:val="002F6FEC"/>
    <w:rsid w:val="002F7953"/>
    <w:rsid w:val="002F7C19"/>
    <w:rsid w:val="003006CA"/>
    <w:rsid w:val="00300C64"/>
    <w:rsid w:val="0030336D"/>
    <w:rsid w:val="003037F9"/>
    <w:rsid w:val="00303F98"/>
    <w:rsid w:val="00303FBB"/>
    <w:rsid w:val="0030443A"/>
    <w:rsid w:val="003052A7"/>
    <w:rsid w:val="003065FD"/>
    <w:rsid w:val="00307854"/>
    <w:rsid w:val="0030791A"/>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7EB"/>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566F"/>
    <w:rsid w:val="00336575"/>
    <w:rsid w:val="00337211"/>
    <w:rsid w:val="00337623"/>
    <w:rsid w:val="00340B08"/>
    <w:rsid w:val="003414BE"/>
    <w:rsid w:val="00342E14"/>
    <w:rsid w:val="003434DA"/>
    <w:rsid w:val="00343864"/>
    <w:rsid w:val="00343C77"/>
    <w:rsid w:val="0034437D"/>
    <w:rsid w:val="00345001"/>
    <w:rsid w:val="00345480"/>
    <w:rsid w:val="00345DEA"/>
    <w:rsid w:val="00345F25"/>
    <w:rsid w:val="0034764A"/>
    <w:rsid w:val="003476A1"/>
    <w:rsid w:val="0035004A"/>
    <w:rsid w:val="00350B74"/>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00A"/>
    <w:rsid w:val="00363312"/>
    <w:rsid w:val="0036346B"/>
    <w:rsid w:val="003636D3"/>
    <w:rsid w:val="00363754"/>
    <w:rsid w:val="00363F8E"/>
    <w:rsid w:val="00364369"/>
    <w:rsid w:val="00364A48"/>
    <w:rsid w:val="00364A9A"/>
    <w:rsid w:val="00366C0E"/>
    <w:rsid w:val="00367444"/>
    <w:rsid w:val="00367C76"/>
    <w:rsid w:val="00367F5B"/>
    <w:rsid w:val="003701F6"/>
    <w:rsid w:val="0037239C"/>
    <w:rsid w:val="003728DE"/>
    <w:rsid w:val="00372DC8"/>
    <w:rsid w:val="003734A7"/>
    <w:rsid w:val="003738D9"/>
    <w:rsid w:val="003739C4"/>
    <w:rsid w:val="00373A46"/>
    <w:rsid w:val="00373FE3"/>
    <w:rsid w:val="00374D10"/>
    <w:rsid w:val="00376B45"/>
    <w:rsid w:val="00377384"/>
    <w:rsid w:val="00377D5D"/>
    <w:rsid w:val="00380309"/>
    <w:rsid w:val="00380384"/>
    <w:rsid w:val="0038169D"/>
    <w:rsid w:val="00381784"/>
    <w:rsid w:val="003818F6"/>
    <w:rsid w:val="00382344"/>
    <w:rsid w:val="0038271B"/>
    <w:rsid w:val="003831B8"/>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4C3"/>
    <w:rsid w:val="003947B1"/>
    <w:rsid w:val="00394CB0"/>
    <w:rsid w:val="00394E21"/>
    <w:rsid w:val="0039537B"/>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6D07"/>
    <w:rsid w:val="003A730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3F4"/>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0236"/>
    <w:rsid w:val="003D1282"/>
    <w:rsid w:val="003D1649"/>
    <w:rsid w:val="003D235F"/>
    <w:rsid w:val="003D3265"/>
    <w:rsid w:val="003D34BE"/>
    <w:rsid w:val="003D35F7"/>
    <w:rsid w:val="003D3E2E"/>
    <w:rsid w:val="003D44EF"/>
    <w:rsid w:val="003D600C"/>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3471"/>
    <w:rsid w:val="003F3694"/>
    <w:rsid w:val="003F371E"/>
    <w:rsid w:val="003F48AA"/>
    <w:rsid w:val="003F4981"/>
    <w:rsid w:val="003F4D6D"/>
    <w:rsid w:val="003F4E14"/>
    <w:rsid w:val="003F50E1"/>
    <w:rsid w:val="003F540A"/>
    <w:rsid w:val="003F559C"/>
    <w:rsid w:val="003F680E"/>
    <w:rsid w:val="003F6CE5"/>
    <w:rsid w:val="003F7398"/>
    <w:rsid w:val="00401076"/>
    <w:rsid w:val="00401F93"/>
    <w:rsid w:val="0040329D"/>
    <w:rsid w:val="00404B4A"/>
    <w:rsid w:val="00404E40"/>
    <w:rsid w:val="00405213"/>
    <w:rsid w:val="00405686"/>
    <w:rsid w:val="0040633D"/>
    <w:rsid w:val="004107E6"/>
    <w:rsid w:val="00410E0A"/>
    <w:rsid w:val="00411701"/>
    <w:rsid w:val="004127A2"/>
    <w:rsid w:val="00412EC0"/>
    <w:rsid w:val="0041319D"/>
    <w:rsid w:val="004131EA"/>
    <w:rsid w:val="00416595"/>
    <w:rsid w:val="00416BC4"/>
    <w:rsid w:val="00420853"/>
    <w:rsid w:val="00420B7F"/>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37BDE"/>
    <w:rsid w:val="00437C22"/>
    <w:rsid w:val="00440E60"/>
    <w:rsid w:val="00440F5C"/>
    <w:rsid w:val="0044110E"/>
    <w:rsid w:val="00441151"/>
    <w:rsid w:val="0044132C"/>
    <w:rsid w:val="00441B86"/>
    <w:rsid w:val="00442C0D"/>
    <w:rsid w:val="004430A5"/>
    <w:rsid w:val="00443474"/>
    <w:rsid w:val="00443722"/>
    <w:rsid w:val="00444274"/>
    <w:rsid w:val="00444CD8"/>
    <w:rsid w:val="00444E34"/>
    <w:rsid w:val="00444F0D"/>
    <w:rsid w:val="00445D82"/>
    <w:rsid w:val="00446232"/>
    <w:rsid w:val="00446E8E"/>
    <w:rsid w:val="004471CE"/>
    <w:rsid w:val="00447A2D"/>
    <w:rsid w:val="00450092"/>
    <w:rsid w:val="00450C48"/>
    <w:rsid w:val="00450EE1"/>
    <w:rsid w:val="00451D1B"/>
    <w:rsid w:val="0045224D"/>
    <w:rsid w:val="00452568"/>
    <w:rsid w:val="00452E54"/>
    <w:rsid w:val="00452E7B"/>
    <w:rsid w:val="004530DE"/>
    <w:rsid w:val="0045322C"/>
    <w:rsid w:val="0045398F"/>
    <w:rsid w:val="00453A7B"/>
    <w:rsid w:val="004540F0"/>
    <w:rsid w:val="00454D22"/>
    <w:rsid w:val="00455ABE"/>
    <w:rsid w:val="00455E7A"/>
    <w:rsid w:val="00456F2C"/>
    <w:rsid w:val="00457D3D"/>
    <w:rsid w:val="00457DCB"/>
    <w:rsid w:val="004607A3"/>
    <w:rsid w:val="0046157B"/>
    <w:rsid w:val="00461C28"/>
    <w:rsid w:val="004624A3"/>
    <w:rsid w:val="004645B0"/>
    <w:rsid w:val="00465F1F"/>
    <w:rsid w:val="0046666D"/>
    <w:rsid w:val="00467A29"/>
    <w:rsid w:val="00467BC5"/>
    <w:rsid w:val="0047010E"/>
    <w:rsid w:val="00470D36"/>
    <w:rsid w:val="0047128F"/>
    <w:rsid w:val="004724FF"/>
    <w:rsid w:val="00472549"/>
    <w:rsid w:val="00473744"/>
    <w:rsid w:val="00473944"/>
    <w:rsid w:val="00474060"/>
    <w:rsid w:val="004743AA"/>
    <w:rsid w:val="00474BDC"/>
    <w:rsid w:val="00474D44"/>
    <w:rsid w:val="00474F44"/>
    <w:rsid w:val="004761E0"/>
    <w:rsid w:val="0047692C"/>
    <w:rsid w:val="00476B74"/>
    <w:rsid w:val="00476FCA"/>
    <w:rsid w:val="0047722C"/>
    <w:rsid w:val="0047754A"/>
    <w:rsid w:val="00477672"/>
    <w:rsid w:val="004800A8"/>
    <w:rsid w:val="0048015F"/>
    <w:rsid w:val="0048059C"/>
    <w:rsid w:val="004808C5"/>
    <w:rsid w:val="004813D6"/>
    <w:rsid w:val="00481D44"/>
    <w:rsid w:val="00481F84"/>
    <w:rsid w:val="00482000"/>
    <w:rsid w:val="00484194"/>
    <w:rsid w:val="00484515"/>
    <w:rsid w:val="00484F59"/>
    <w:rsid w:val="00485376"/>
    <w:rsid w:val="004856AA"/>
    <w:rsid w:val="0048570F"/>
    <w:rsid w:val="00485F12"/>
    <w:rsid w:val="00485FF9"/>
    <w:rsid w:val="00486540"/>
    <w:rsid w:val="004865CD"/>
    <w:rsid w:val="00486849"/>
    <w:rsid w:val="00487090"/>
    <w:rsid w:val="0048712A"/>
    <w:rsid w:val="00487DD9"/>
    <w:rsid w:val="00491D68"/>
    <w:rsid w:val="004931DF"/>
    <w:rsid w:val="0049325B"/>
    <w:rsid w:val="00493A37"/>
    <w:rsid w:val="004957CF"/>
    <w:rsid w:val="004962CA"/>
    <w:rsid w:val="00496FD1"/>
    <w:rsid w:val="004A0A28"/>
    <w:rsid w:val="004A1926"/>
    <w:rsid w:val="004A1955"/>
    <w:rsid w:val="004A2F45"/>
    <w:rsid w:val="004A32A9"/>
    <w:rsid w:val="004A360E"/>
    <w:rsid w:val="004A37F1"/>
    <w:rsid w:val="004A3BC9"/>
    <w:rsid w:val="004A4287"/>
    <w:rsid w:val="004A43B9"/>
    <w:rsid w:val="004A4659"/>
    <w:rsid w:val="004A4968"/>
    <w:rsid w:val="004A4DD1"/>
    <w:rsid w:val="004A5660"/>
    <w:rsid w:val="004A574A"/>
    <w:rsid w:val="004A5A2F"/>
    <w:rsid w:val="004A5B0D"/>
    <w:rsid w:val="004A5FBF"/>
    <w:rsid w:val="004A73B7"/>
    <w:rsid w:val="004A7803"/>
    <w:rsid w:val="004B02A2"/>
    <w:rsid w:val="004B0763"/>
    <w:rsid w:val="004B087D"/>
    <w:rsid w:val="004B12EA"/>
    <w:rsid w:val="004B224E"/>
    <w:rsid w:val="004B24E1"/>
    <w:rsid w:val="004B2890"/>
    <w:rsid w:val="004B37FF"/>
    <w:rsid w:val="004B38E1"/>
    <w:rsid w:val="004B3FBF"/>
    <w:rsid w:val="004B461B"/>
    <w:rsid w:val="004B4C96"/>
    <w:rsid w:val="004B55B9"/>
    <w:rsid w:val="004B7DB5"/>
    <w:rsid w:val="004C02F0"/>
    <w:rsid w:val="004C04FA"/>
    <w:rsid w:val="004C1323"/>
    <w:rsid w:val="004C1AC1"/>
    <w:rsid w:val="004C2115"/>
    <w:rsid w:val="004C3078"/>
    <w:rsid w:val="004C35ED"/>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469"/>
    <w:rsid w:val="004D6791"/>
    <w:rsid w:val="004D67FB"/>
    <w:rsid w:val="004D6F50"/>
    <w:rsid w:val="004D7291"/>
    <w:rsid w:val="004D7CAE"/>
    <w:rsid w:val="004D7CE2"/>
    <w:rsid w:val="004E01DA"/>
    <w:rsid w:val="004E03B4"/>
    <w:rsid w:val="004E2F5B"/>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2E92"/>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5E3"/>
    <w:rsid w:val="005079CC"/>
    <w:rsid w:val="00507A55"/>
    <w:rsid w:val="00510371"/>
    <w:rsid w:val="005109A0"/>
    <w:rsid w:val="00510B22"/>
    <w:rsid w:val="005128D0"/>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B04"/>
    <w:rsid w:val="00527FA8"/>
    <w:rsid w:val="00530493"/>
    <w:rsid w:val="00530F49"/>
    <w:rsid w:val="00531D7F"/>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2C82"/>
    <w:rsid w:val="00543078"/>
    <w:rsid w:val="005434F9"/>
    <w:rsid w:val="0054367D"/>
    <w:rsid w:val="0054620D"/>
    <w:rsid w:val="00547387"/>
    <w:rsid w:val="00547EC4"/>
    <w:rsid w:val="00547F17"/>
    <w:rsid w:val="0055018C"/>
    <w:rsid w:val="0055167A"/>
    <w:rsid w:val="00551A9A"/>
    <w:rsid w:val="00553179"/>
    <w:rsid w:val="00553AF5"/>
    <w:rsid w:val="00554144"/>
    <w:rsid w:val="00555F2F"/>
    <w:rsid w:val="005575CC"/>
    <w:rsid w:val="00557CC1"/>
    <w:rsid w:val="00560E7A"/>
    <w:rsid w:val="00561B9A"/>
    <w:rsid w:val="00562B8F"/>
    <w:rsid w:val="00563D95"/>
    <w:rsid w:val="00565CC8"/>
    <w:rsid w:val="00565EAF"/>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77A03"/>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9A6"/>
    <w:rsid w:val="00596D67"/>
    <w:rsid w:val="00597121"/>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2EBF"/>
    <w:rsid w:val="005B334E"/>
    <w:rsid w:val="005B33D7"/>
    <w:rsid w:val="005B3F28"/>
    <w:rsid w:val="005B407A"/>
    <w:rsid w:val="005B485C"/>
    <w:rsid w:val="005B5516"/>
    <w:rsid w:val="005B5915"/>
    <w:rsid w:val="005B5C71"/>
    <w:rsid w:val="005B7FCC"/>
    <w:rsid w:val="005C0332"/>
    <w:rsid w:val="005C0907"/>
    <w:rsid w:val="005C105E"/>
    <w:rsid w:val="005C1174"/>
    <w:rsid w:val="005C16C2"/>
    <w:rsid w:val="005C16E5"/>
    <w:rsid w:val="005C1C91"/>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463"/>
    <w:rsid w:val="005D6880"/>
    <w:rsid w:val="005D6DC4"/>
    <w:rsid w:val="005D78F3"/>
    <w:rsid w:val="005D7BC7"/>
    <w:rsid w:val="005E1601"/>
    <w:rsid w:val="005E1732"/>
    <w:rsid w:val="005E1813"/>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9E0"/>
    <w:rsid w:val="005F5BAD"/>
    <w:rsid w:val="005F65CB"/>
    <w:rsid w:val="005F7EE3"/>
    <w:rsid w:val="00600C24"/>
    <w:rsid w:val="00600CDE"/>
    <w:rsid w:val="00600F0F"/>
    <w:rsid w:val="00600F60"/>
    <w:rsid w:val="0060155E"/>
    <w:rsid w:val="00601621"/>
    <w:rsid w:val="00601680"/>
    <w:rsid w:val="00601EA9"/>
    <w:rsid w:val="006021AD"/>
    <w:rsid w:val="0060297E"/>
    <w:rsid w:val="00602A3D"/>
    <w:rsid w:val="00602A47"/>
    <w:rsid w:val="00603253"/>
    <w:rsid w:val="0060460B"/>
    <w:rsid w:val="006050D4"/>
    <w:rsid w:val="00605313"/>
    <w:rsid w:val="00605580"/>
    <w:rsid w:val="00605798"/>
    <w:rsid w:val="00606F20"/>
    <w:rsid w:val="00607327"/>
    <w:rsid w:val="00607413"/>
    <w:rsid w:val="006078B5"/>
    <w:rsid w:val="00611C71"/>
    <w:rsid w:val="0061280C"/>
    <w:rsid w:val="00612F75"/>
    <w:rsid w:val="006133A2"/>
    <w:rsid w:val="00613555"/>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5F4"/>
    <w:rsid w:val="0062196D"/>
    <w:rsid w:val="00623467"/>
    <w:rsid w:val="00623CE8"/>
    <w:rsid w:val="006245CC"/>
    <w:rsid w:val="00624777"/>
    <w:rsid w:val="0062531F"/>
    <w:rsid w:val="0062536E"/>
    <w:rsid w:val="006255CB"/>
    <w:rsid w:val="00627509"/>
    <w:rsid w:val="00627B4A"/>
    <w:rsid w:val="006303E4"/>
    <w:rsid w:val="00630E9A"/>
    <w:rsid w:val="00631C9C"/>
    <w:rsid w:val="00632FF3"/>
    <w:rsid w:val="0063477E"/>
    <w:rsid w:val="00634989"/>
    <w:rsid w:val="00634D21"/>
    <w:rsid w:val="00634E15"/>
    <w:rsid w:val="00635310"/>
    <w:rsid w:val="00635D4B"/>
    <w:rsid w:val="006365C0"/>
    <w:rsid w:val="006377FF"/>
    <w:rsid w:val="006419A2"/>
    <w:rsid w:val="00642A83"/>
    <w:rsid w:val="00642E7F"/>
    <w:rsid w:val="00643083"/>
    <w:rsid w:val="006446B7"/>
    <w:rsid w:val="006458B7"/>
    <w:rsid w:val="00645E63"/>
    <w:rsid w:val="00647521"/>
    <w:rsid w:val="00647880"/>
    <w:rsid w:val="006478A8"/>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0C6"/>
    <w:rsid w:val="00662585"/>
    <w:rsid w:val="00662EA7"/>
    <w:rsid w:val="00662FB7"/>
    <w:rsid w:val="006634B8"/>
    <w:rsid w:val="00663DF1"/>
    <w:rsid w:val="0066496F"/>
    <w:rsid w:val="0066599E"/>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27F9"/>
    <w:rsid w:val="00683595"/>
    <w:rsid w:val="00683BCB"/>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9762E"/>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1BFF"/>
    <w:rsid w:val="006B249E"/>
    <w:rsid w:val="006B347E"/>
    <w:rsid w:val="006B4275"/>
    <w:rsid w:val="006B4306"/>
    <w:rsid w:val="006B43E1"/>
    <w:rsid w:val="006B5A69"/>
    <w:rsid w:val="006B60A5"/>
    <w:rsid w:val="006B6347"/>
    <w:rsid w:val="006B6D86"/>
    <w:rsid w:val="006B6EFB"/>
    <w:rsid w:val="006B7556"/>
    <w:rsid w:val="006C02D8"/>
    <w:rsid w:val="006C0965"/>
    <w:rsid w:val="006C2855"/>
    <w:rsid w:val="006C292A"/>
    <w:rsid w:val="006C2A99"/>
    <w:rsid w:val="006C2CEB"/>
    <w:rsid w:val="006C35E2"/>
    <w:rsid w:val="006C37BA"/>
    <w:rsid w:val="006C390E"/>
    <w:rsid w:val="006C4640"/>
    <w:rsid w:val="006C68E1"/>
    <w:rsid w:val="006C7073"/>
    <w:rsid w:val="006D0769"/>
    <w:rsid w:val="006D0FE3"/>
    <w:rsid w:val="006D17F0"/>
    <w:rsid w:val="006D206D"/>
    <w:rsid w:val="006D20EE"/>
    <w:rsid w:val="006D2E11"/>
    <w:rsid w:val="006D2ED0"/>
    <w:rsid w:val="006D3944"/>
    <w:rsid w:val="006D3D85"/>
    <w:rsid w:val="006D40A7"/>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3A6A"/>
    <w:rsid w:val="006E48BA"/>
    <w:rsid w:val="006E4B7F"/>
    <w:rsid w:val="006E5428"/>
    <w:rsid w:val="006E6697"/>
    <w:rsid w:val="006E6A76"/>
    <w:rsid w:val="006F0157"/>
    <w:rsid w:val="006F073F"/>
    <w:rsid w:val="006F196D"/>
    <w:rsid w:val="006F199F"/>
    <w:rsid w:val="006F204A"/>
    <w:rsid w:val="006F3D24"/>
    <w:rsid w:val="006F4BD2"/>
    <w:rsid w:val="006F4D44"/>
    <w:rsid w:val="006F4D8E"/>
    <w:rsid w:val="006F54DA"/>
    <w:rsid w:val="006F5FEB"/>
    <w:rsid w:val="006F6EF9"/>
    <w:rsid w:val="006F79D1"/>
    <w:rsid w:val="006F79E1"/>
    <w:rsid w:val="006F7BCF"/>
    <w:rsid w:val="00700C1A"/>
    <w:rsid w:val="00700D14"/>
    <w:rsid w:val="007011FE"/>
    <w:rsid w:val="00702336"/>
    <w:rsid w:val="0070274F"/>
    <w:rsid w:val="0070370A"/>
    <w:rsid w:val="00703A4D"/>
    <w:rsid w:val="00703EEB"/>
    <w:rsid w:val="00705073"/>
    <w:rsid w:val="00705137"/>
    <w:rsid w:val="00705B9C"/>
    <w:rsid w:val="00706011"/>
    <w:rsid w:val="0070636F"/>
    <w:rsid w:val="007063E0"/>
    <w:rsid w:val="00707D33"/>
    <w:rsid w:val="0071081E"/>
    <w:rsid w:val="007110E6"/>
    <w:rsid w:val="00711444"/>
    <w:rsid w:val="00711976"/>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4A02"/>
    <w:rsid w:val="00725549"/>
    <w:rsid w:val="00725662"/>
    <w:rsid w:val="00725C32"/>
    <w:rsid w:val="00727363"/>
    <w:rsid w:val="007276AF"/>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3088"/>
    <w:rsid w:val="00753A41"/>
    <w:rsid w:val="007546D6"/>
    <w:rsid w:val="00754775"/>
    <w:rsid w:val="00754FA6"/>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042"/>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5FDE"/>
    <w:rsid w:val="00796F01"/>
    <w:rsid w:val="007973AE"/>
    <w:rsid w:val="00797420"/>
    <w:rsid w:val="00797B10"/>
    <w:rsid w:val="007A07A5"/>
    <w:rsid w:val="007A17BF"/>
    <w:rsid w:val="007A2911"/>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D36"/>
    <w:rsid w:val="007C4C1A"/>
    <w:rsid w:val="007C5842"/>
    <w:rsid w:val="007C5BE5"/>
    <w:rsid w:val="007C6231"/>
    <w:rsid w:val="007C7CD0"/>
    <w:rsid w:val="007D0E99"/>
    <w:rsid w:val="007D0F7F"/>
    <w:rsid w:val="007D10F8"/>
    <w:rsid w:val="007D3572"/>
    <w:rsid w:val="007D3688"/>
    <w:rsid w:val="007D3B92"/>
    <w:rsid w:val="007D5B9E"/>
    <w:rsid w:val="007D7510"/>
    <w:rsid w:val="007D76AA"/>
    <w:rsid w:val="007D79CB"/>
    <w:rsid w:val="007D7A62"/>
    <w:rsid w:val="007E0379"/>
    <w:rsid w:val="007E1D9C"/>
    <w:rsid w:val="007E42C7"/>
    <w:rsid w:val="007E4AD2"/>
    <w:rsid w:val="007E57D0"/>
    <w:rsid w:val="007E63F4"/>
    <w:rsid w:val="007E68FA"/>
    <w:rsid w:val="007E7FB0"/>
    <w:rsid w:val="007F105A"/>
    <w:rsid w:val="007F1CD2"/>
    <w:rsid w:val="007F38F3"/>
    <w:rsid w:val="007F400E"/>
    <w:rsid w:val="007F4F5F"/>
    <w:rsid w:val="007F54DE"/>
    <w:rsid w:val="007F5E7D"/>
    <w:rsid w:val="007F75CB"/>
    <w:rsid w:val="007F76E5"/>
    <w:rsid w:val="00800CAD"/>
    <w:rsid w:val="00800FF4"/>
    <w:rsid w:val="008026D2"/>
    <w:rsid w:val="0080282F"/>
    <w:rsid w:val="00802A3E"/>
    <w:rsid w:val="00802B57"/>
    <w:rsid w:val="0080308A"/>
    <w:rsid w:val="00804239"/>
    <w:rsid w:val="0080482F"/>
    <w:rsid w:val="00804884"/>
    <w:rsid w:val="00804EB4"/>
    <w:rsid w:val="0080578A"/>
    <w:rsid w:val="00806712"/>
    <w:rsid w:val="00806F56"/>
    <w:rsid w:val="008071C5"/>
    <w:rsid w:val="00807B70"/>
    <w:rsid w:val="0081007A"/>
    <w:rsid w:val="00810527"/>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14D4"/>
    <w:rsid w:val="00822999"/>
    <w:rsid w:val="00822B88"/>
    <w:rsid w:val="00822F8F"/>
    <w:rsid w:val="00823126"/>
    <w:rsid w:val="008235A5"/>
    <w:rsid w:val="00823B96"/>
    <w:rsid w:val="00824242"/>
    <w:rsid w:val="0082461B"/>
    <w:rsid w:val="008248E7"/>
    <w:rsid w:val="0082540F"/>
    <w:rsid w:val="00825973"/>
    <w:rsid w:val="008266A5"/>
    <w:rsid w:val="008270F3"/>
    <w:rsid w:val="008272E0"/>
    <w:rsid w:val="00827653"/>
    <w:rsid w:val="00830131"/>
    <w:rsid w:val="00830B24"/>
    <w:rsid w:val="00830BDE"/>
    <w:rsid w:val="00831200"/>
    <w:rsid w:val="00831893"/>
    <w:rsid w:val="00832381"/>
    <w:rsid w:val="00832459"/>
    <w:rsid w:val="008326D6"/>
    <w:rsid w:val="008328F6"/>
    <w:rsid w:val="00833167"/>
    <w:rsid w:val="00833D3A"/>
    <w:rsid w:val="00833EE5"/>
    <w:rsid w:val="00833F5E"/>
    <w:rsid w:val="00835089"/>
    <w:rsid w:val="00835135"/>
    <w:rsid w:val="00835C63"/>
    <w:rsid w:val="00835CD4"/>
    <w:rsid w:val="008361FE"/>
    <w:rsid w:val="00836647"/>
    <w:rsid w:val="0083669C"/>
    <w:rsid w:val="008371F9"/>
    <w:rsid w:val="00837E33"/>
    <w:rsid w:val="00840022"/>
    <w:rsid w:val="00840B73"/>
    <w:rsid w:val="00841D4F"/>
    <w:rsid w:val="00842316"/>
    <w:rsid w:val="0084331B"/>
    <w:rsid w:val="0084354B"/>
    <w:rsid w:val="00843705"/>
    <w:rsid w:val="00843A4B"/>
    <w:rsid w:val="00843D16"/>
    <w:rsid w:val="00843FA4"/>
    <w:rsid w:val="00843FD3"/>
    <w:rsid w:val="008446DE"/>
    <w:rsid w:val="00845257"/>
    <w:rsid w:val="00845A3F"/>
    <w:rsid w:val="00846A1B"/>
    <w:rsid w:val="00846B03"/>
    <w:rsid w:val="00846E53"/>
    <w:rsid w:val="0084780F"/>
    <w:rsid w:val="00847C46"/>
    <w:rsid w:val="00850556"/>
    <w:rsid w:val="0085153B"/>
    <w:rsid w:val="008526E5"/>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573D"/>
    <w:rsid w:val="00886F21"/>
    <w:rsid w:val="008876A1"/>
    <w:rsid w:val="00887D97"/>
    <w:rsid w:val="008903AE"/>
    <w:rsid w:val="0089113A"/>
    <w:rsid w:val="00891393"/>
    <w:rsid w:val="008915E9"/>
    <w:rsid w:val="00892EF8"/>
    <w:rsid w:val="00893197"/>
    <w:rsid w:val="00894B46"/>
    <w:rsid w:val="00894E78"/>
    <w:rsid w:val="0089577C"/>
    <w:rsid w:val="00895A0D"/>
    <w:rsid w:val="00895E57"/>
    <w:rsid w:val="00895E5D"/>
    <w:rsid w:val="00895EC8"/>
    <w:rsid w:val="008A026C"/>
    <w:rsid w:val="008A072D"/>
    <w:rsid w:val="008A12CF"/>
    <w:rsid w:val="008A1D2F"/>
    <w:rsid w:val="008A2CDD"/>
    <w:rsid w:val="008A3312"/>
    <w:rsid w:val="008A4260"/>
    <w:rsid w:val="008A4AAC"/>
    <w:rsid w:val="008A4B3A"/>
    <w:rsid w:val="008A4D2F"/>
    <w:rsid w:val="008A4E83"/>
    <w:rsid w:val="008A60FF"/>
    <w:rsid w:val="008A6641"/>
    <w:rsid w:val="008A6D69"/>
    <w:rsid w:val="008A7369"/>
    <w:rsid w:val="008A7736"/>
    <w:rsid w:val="008A77F5"/>
    <w:rsid w:val="008B0D78"/>
    <w:rsid w:val="008B28B4"/>
    <w:rsid w:val="008B2920"/>
    <w:rsid w:val="008B494B"/>
    <w:rsid w:val="008B4A32"/>
    <w:rsid w:val="008B4C5A"/>
    <w:rsid w:val="008B502E"/>
    <w:rsid w:val="008B6030"/>
    <w:rsid w:val="008B6FD7"/>
    <w:rsid w:val="008B70D0"/>
    <w:rsid w:val="008C0511"/>
    <w:rsid w:val="008C3FDD"/>
    <w:rsid w:val="008C5D63"/>
    <w:rsid w:val="008C7A40"/>
    <w:rsid w:val="008D1451"/>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784"/>
    <w:rsid w:val="008F58AD"/>
    <w:rsid w:val="008F6554"/>
    <w:rsid w:val="008F6B64"/>
    <w:rsid w:val="008F6DD5"/>
    <w:rsid w:val="008F78C7"/>
    <w:rsid w:val="00901A1C"/>
    <w:rsid w:val="0090202E"/>
    <w:rsid w:val="00902F8A"/>
    <w:rsid w:val="009038A9"/>
    <w:rsid w:val="009038C5"/>
    <w:rsid w:val="009042DA"/>
    <w:rsid w:val="00904908"/>
    <w:rsid w:val="0090725A"/>
    <w:rsid w:val="009078A9"/>
    <w:rsid w:val="00907AE4"/>
    <w:rsid w:val="00907CE5"/>
    <w:rsid w:val="0091001D"/>
    <w:rsid w:val="009103AF"/>
    <w:rsid w:val="0091115E"/>
    <w:rsid w:val="009112F8"/>
    <w:rsid w:val="00911CDE"/>
    <w:rsid w:val="00912777"/>
    <w:rsid w:val="0091365E"/>
    <w:rsid w:val="00913A7D"/>
    <w:rsid w:val="00916488"/>
    <w:rsid w:val="00916FA1"/>
    <w:rsid w:val="009170D7"/>
    <w:rsid w:val="00917BD8"/>
    <w:rsid w:val="0092003A"/>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766"/>
    <w:rsid w:val="00933BB5"/>
    <w:rsid w:val="00935592"/>
    <w:rsid w:val="00935922"/>
    <w:rsid w:val="0093665F"/>
    <w:rsid w:val="00936862"/>
    <w:rsid w:val="0093725F"/>
    <w:rsid w:val="00937E33"/>
    <w:rsid w:val="009421E9"/>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82C"/>
    <w:rsid w:val="00954A84"/>
    <w:rsid w:val="00955704"/>
    <w:rsid w:val="009564A8"/>
    <w:rsid w:val="00957978"/>
    <w:rsid w:val="00957F07"/>
    <w:rsid w:val="009604B7"/>
    <w:rsid w:val="00961421"/>
    <w:rsid w:val="00961A4B"/>
    <w:rsid w:val="0096225A"/>
    <w:rsid w:val="009623EE"/>
    <w:rsid w:val="00962773"/>
    <w:rsid w:val="00962A7D"/>
    <w:rsid w:val="00964FE6"/>
    <w:rsid w:val="009668F1"/>
    <w:rsid w:val="0096726C"/>
    <w:rsid w:val="00967D6D"/>
    <w:rsid w:val="00967FEF"/>
    <w:rsid w:val="00971306"/>
    <w:rsid w:val="009720A6"/>
    <w:rsid w:val="00972D70"/>
    <w:rsid w:val="00973FC6"/>
    <w:rsid w:val="009744E0"/>
    <w:rsid w:val="00974D17"/>
    <w:rsid w:val="00975CC7"/>
    <w:rsid w:val="00976F41"/>
    <w:rsid w:val="00977590"/>
    <w:rsid w:val="00977E64"/>
    <w:rsid w:val="00980278"/>
    <w:rsid w:val="00980425"/>
    <w:rsid w:val="0098068D"/>
    <w:rsid w:val="0098117A"/>
    <w:rsid w:val="009824CA"/>
    <w:rsid w:val="0098300F"/>
    <w:rsid w:val="00983593"/>
    <w:rsid w:val="009836D0"/>
    <w:rsid w:val="00983E39"/>
    <w:rsid w:val="00984BCE"/>
    <w:rsid w:val="00984F18"/>
    <w:rsid w:val="0098534F"/>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1955"/>
    <w:rsid w:val="009A20C6"/>
    <w:rsid w:val="009A4121"/>
    <w:rsid w:val="009A546A"/>
    <w:rsid w:val="009A5C60"/>
    <w:rsid w:val="009A6014"/>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2C"/>
    <w:rsid w:val="009C018F"/>
    <w:rsid w:val="009C09A4"/>
    <w:rsid w:val="009C0A49"/>
    <w:rsid w:val="009C0E0A"/>
    <w:rsid w:val="009C17E4"/>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F8"/>
    <w:rsid w:val="009E4549"/>
    <w:rsid w:val="009E4A14"/>
    <w:rsid w:val="009E4D91"/>
    <w:rsid w:val="009E521E"/>
    <w:rsid w:val="009E7C0E"/>
    <w:rsid w:val="009E7D67"/>
    <w:rsid w:val="009F0284"/>
    <w:rsid w:val="009F0D5B"/>
    <w:rsid w:val="009F1A2B"/>
    <w:rsid w:val="009F1D02"/>
    <w:rsid w:val="009F307D"/>
    <w:rsid w:val="009F34AE"/>
    <w:rsid w:val="009F3D4D"/>
    <w:rsid w:val="009F451D"/>
    <w:rsid w:val="009F4E51"/>
    <w:rsid w:val="009F5246"/>
    <w:rsid w:val="009F52B3"/>
    <w:rsid w:val="009F5B4F"/>
    <w:rsid w:val="009F778A"/>
    <w:rsid w:val="009F7E96"/>
    <w:rsid w:val="00A001A2"/>
    <w:rsid w:val="00A001AD"/>
    <w:rsid w:val="00A0084F"/>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39CD"/>
    <w:rsid w:val="00A15B2F"/>
    <w:rsid w:val="00A15B47"/>
    <w:rsid w:val="00A160C7"/>
    <w:rsid w:val="00A16523"/>
    <w:rsid w:val="00A168B2"/>
    <w:rsid w:val="00A17407"/>
    <w:rsid w:val="00A17773"/>
    <w:rsid w:val="00A17DDA"/>
    <w:rsid w:val="00A207CA"/>
    <w:rsid w:val="00A21216"/>
    <w:rsid w:val="00A214A9"/>
    <w:rsid w:val="00A22152"/>
    <w:rsid w:val="00A22466"/>
    <w:rsid w:val="00A232AC"/>
    <w:rsid w:val="00A24451"/>
    <w:rsid w:val="00A252F2"/>
    <w:rsid w:val="00A2541A"/>
    <w:rsid w:val="00A25809"/>
    <w:rsid w:val="00A26BD0"/>
    <w:rsid w:val="00A27068"/>
    <w:rsid w:val="00A2781F"/>
    <w:rsid w:val="00A3006E"/>
    <w:rsid w:val="00A30814"/>
    <w:rsid w:val="00A30A46"/>
    <w:rsid w:val="00A31043"/>
    <w:rsid w:val="00A3159D"/>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6FB"/>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2D0"/>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3CA0"/>
    <w:rsid w:val="00A741C2"/>
    <w:rsid w:val="00A7437D"/>
    <w:rsid w:val="00A74895"/>
    <w:rsid w:val="00A7543E"/>
    <w:rsid w:val="00A762B5"/>
    <w:rsid w:val="00A80567"/>
    <w:rsid w:val="00A806D4"/>
    <w:rsid w:val="00A81B76"/>
    <w:rsid w:val="00A81B80"/>
    <w:rsid w:val="00A81B88"/>
    <w:rsid w:val="00A82A40"/>
    <w:rsid w:val="00A82AD5"/>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0C78"/>
    <w:rsid w:val="00AA10C3"/>
    <w:rsid w:val="00AA1C73"/>
    <w:rsid w:val="00AA1F6B"/>
    <w:rsid w:val="00AA22F8"/>
    <w:rsid w:val="00AA26F6"/>
    <w:rsid w:val="00AA290C"/>
    <w:rsid w:val="00AA2E2B"/>
    <w:rsid w:val="00AA39BA"/>
    <w:rsid w:val="00AA3FA0"/>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3FB"/>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69F"/>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EBC"/>
    <w:rsid w:val="00B10EF2"/>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08B"/>
    <w:rsid w:val="00B27F5E"/>
    <w:rsid w:val="00B325F5"/>
    <w:rsid w:val="00B3265F"/>
    <w:rsid w:val="00B32D75"/>
    <w:rsid w:val="00B331C0"/>
    <w:rsid w:val="00B33290"/>
    <w:rsid w:val="00B3361F"/>
    <w:rsid w:val="00B339CD"/>
    <w:rsid w:val="00B342AC"/>
    <w:rsid w:val="00B34444"/>
    <w:rsid w:val="00B35EF8"/>
    <w:rsid w:val="00B3777A"/>
    <w:rsid w:val="00B410F3"/>
    <w:rsid w:val="00B42710"/>
    <w:rsid w:val="00B4397A"/>
    <w:rsid w:val="00B43B5E"/>
    <w:rsid w:val="00B457B3"/>
    <w:rsid w:val="00B46F86"/>
    <w:rsid w:val="00B47549"/>
    <w:rsid w:val="00B509DE"/>
    <w:rsid w:val="00B50CFC"/>
    <w:rsid w:val="00B5178B"/>
    <w:rsid w:val="00B51895"/>
    <w:rsid w:val="00B51FE3"/>
    <w:rsid w:val="00B53455"/>
    <w:rsid w:val="00B53B8E"/>
    <w:rsid w:val="00B53BF2"/>
    <w:rsid w:val="00B53E49"/>
    <w:rsid w:val="00B54328"/>
    <w:rsid w:val="00B56FF6"/>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2DBF"/>
    <w:rsid w:val="00B734C7"/>
    <w:rsid w:val="00B73C8D"/>
    <w:rsid w:val="00B74EEE"/>
    <w:rsid w:val="00B7692A"/>
    <w:rsid w:val="00B7737D"/>
    <w:rsid w:val="00B774A4"/>
    <w:rsid w:val="00B8068C"/>
    <w:rsid w:val="00B80C1E"/>
    <w:rsid w:val="00B80FAF"/>
    <w:rsid w:val="00B836ED"/>
    <w:rsid w:val="00B846F6"/>
    <w:rsid w:val="00B848C9"/>
    <w:rsid w:val="00B85D36"/>
    <w:rsid w:val="00B863FB"/>
    <w:rsid w:val="00B87753"/>
    <w:rsid w:val="00B9165C"/>
    <w:rsid w:val="00B91948"/>
    <w:rsid w:val="00B9225A"/>
    <w:rsid w:val="00B92424"/>
    <w:rsid w:val="00B93E09"/>
    <w:rsid w:val="00B93EE0"/>
    <w:rsid w:val="00B94423"/>
    <w:rsid w:val="00B95C49"/>
    <w:rsid w:val="00B95C94"/>
    <w:rsid w:val="00B96BFE"/>
    <w:rsid w:val="00B970D7"/>
    <w:rsid w:val="00BA07BC"/>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906"/>
    <w:rsid w:val="00BB5FE1"/>
    <w:rsid w:val="00BB66E5"/>
    <w:rsid w:val="00BB6837"/>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361"/>
    <w:rsid w:val="00BC3EF8"/>
    <w:rsid w:val="00BC418F"/>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776"/>
    <w:rsid w:val="00BD59B9"/>
    <w:rsid w:val="00BD7DAB"/>
    <w:rsid w:val="00BE0882"/>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0A9"/>
    <w:rsid w:val="00C0196E"/>
    <w:rsid w:val="00C01C53"/>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36966"/>
    <w:rsid w:val="00C41D1C"/>
    <w:rsid w:val="00C4231D"/>
    <w:rsid w:val="00C424CF"/>
    <w:rsid w:val="00C42C0F"/>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3F32"/>
    <w:rsid w:val="00C543CC"/>
    <w:rsid w:val="00C54940"/>
    <w:rsid w:val="00C551A9"/>
    <w:rsid w:val="00C56034"/>
    <w:rsid w:val="00C5672D"/>
    <w:rsid w:val="00C57126"/>
    <w:rsid w:val="00C57AD2"/>
    <w:rsid w:val="00C57D8A"/>
    <w:rsid w:val="00C57F35"/>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1A30"/>
    <w:rsid w:val="00C821CD"/>
    <w:rsid w:val="00C824C3"/>
    <w:rsid w:val="00C83756"/>
    <w:rsid w:val="00C83B2C"/>
    <w:rsid w:val="00C843CA"/>
    <w:rsid w:val="00C852E7"/>
    <w:rsid w:val="00C8628A"/>
    <w:rsid w:val="00C863B4"/>
    <w:rsid w:val="00C865CD"/>
    <w:rsid w:val="00C865E0"/>
    <w:rsid w:val="00C866B2"/>
    <w:rsid w:val="00C8679A"/>
    <w:rsid w:val="00C877FD"/>
    <w:rsid w:val="00C87DB3"/>
    <w:rsid w:val="00C87E29"/>
    <w:rsid w:val="00C90858"/>
    <w:rsid w:val="00C90991"/>
    <w:rsid w:val="00C90F62"/>
    <w:rsid w:val="00C91CCD"/>
    <w:rsid w:val="00C91DF7"/>
    <w:rsid w:val="00C9223F"/>
    <w:rsid w:val="00C92925"/>
    <w:rsid w:val="00C934AE"/>
    <w:rsid w:val="00C93759"/>
    <w:rsid w:val="00C9387D"/>
    <w:rsid w:val="00C93BFC"/>
    <w:rsid w:val="00C9424E"/>
    <w:rsid w:val="00C943D1"/>
    <w:rsid w:val="00C9445C"/>
    <w:rsid w:val="00C94B71"/>
    <w:rsid w:val="00C9621E"/>
    <w:rsid w:val="00C97321"/>
    <w:rsid w:val="00C974AF"/>
    <w:rsid w:val="00C978FE"/>
    <w:rsid w:val="00C9798D"/>
    <w:rsid w:val="00CA0739"/>
    <w:rsid w:val="00CA0CD0"/>
    <w:rsid w:val="00CA18DB"/>
    <w:rsid w:val="00CA1F5C"/>
    <w:rsid w:val="00CA220D"/>
    <w:rsid w:val="00CA22E2"/>
    <w:rsid w:val="00CA2338"/>
    <w:rsid w:val="00CA2660"/>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03EC"/>
    <w:rsid w:val="00CC109A"/>
    <w:rsid w:val="00CC13B0"/>
    <w:rsid w:val="00CC1404"/>
    <w:rsid w:val="00CC1560"/>
    <w:rsid w:val="00CC18AE"/>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2DA"/>
    <w:rsid w:val="00CC6844"/>
    <w:rsid w:val="00CC6965"/>
    <w:rsid w:val="00CC7622"/>
    <w:rsid w:val="00CC7C8D"/>
    <w:rsid w:val="00CC7F74"/>
    <w:rsid w:val="00CD080B"/>
    <w:rsid w:val="00CD13E5"/>
    <w:rsid w:val="00CD1606"/>
    <w:rsid w:val="00CD1BD3"/>
    <w:rsid w:val="00CD3320"/>
    <w:rsid w:val="00CD42E2"/>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2355"/>
    <w:rsid w:val="00D02FA7"/>
    <w:rsid w:val="00D05219"/>
    <w:rsid w:val="00D053FA"/>
    <w:rsid w:val="00D05563"/>
    <w:rsid w:val="00D06D97"/>
    <w:rsid w:val="00D07B94"/>
    <w:rsid w:val="00D07E02"/>
    <w:rsid w:val="00D07EC2"/>
    <w:rsid w:val="00D10778"/>
    <w:rsid w:val="00D10853"/>
    <w:rsid w:val="00D10FA1"/>
    <w:rsid w:val="00D11325"/>
    <w:rsid w:val="00D11A6D"/>
    <w:rsid w:val="00D12184"/>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3A2E"/>
    <w:rsid w:val="00D23DEF"/>
    <w:rsid w:val="00D247A7"/>
    <w:rsid w:val="00D25A5B"/>
    <w:rsid w:val="00D2719E"/>
    <w:rsid w:val="00D2759E"/>
    <w:rsid w:val="00D27B3D"/>
    <w:rsid w:val="00D3051E"/>
    <w:rsid w:val="00D30721"/>
    <w:rsid w:val="00D31D6A"/>
    <w:rsid w:val="00D32097"/>
    <w:rsid w:val="00D33009"/>
    <w:rsid w:val="00D33ACD"/>
    <w:rsid w:val="00D348E4"/>
    <w:rsid w:val="00D34CC7"/>
    <w:rsid w:val="00D351C2"/>
    <w:rsid w:val="00D36145"/>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5DE"/>
    <w:rsid w:val="00D61897"/>
    <w:rsid w:val="00D63046"/>
    <w:rsid w:val="00D63646"/>
    <w:rsid w:val="00D63953"/>
    <w:rsid w:val="00D6454B"/>
    <w:rsid w:val="00D650B7"/>
    <w:rsid w:val="00D65933"/>
    <w:rsid w:val="00D65BEE"/>
    <w:rsid w:val="00D66497"/>
    <w:rsid w:val="00D66AA4"/>
    <w:rsid w:val="00D672F8"/>
    <w:rsid w:val="00D675D0"/>
    <w:rsid w:val="00D701A1"/>
    <w:rsid w:val="00D70BEC"/>
    <w:rsid w:val="00D70C18"/>
    <w:rsid w:val="00D71842"/>
    <w:rsid w:val="00D72E1A"/>
    <w:rsid w:val="00D74EF6"/>
    <w:rsid w:val="00D75A96"/>
    <w:rsid w:val="00D772A3"/>
    <w:rsid w:val="00D7742C"/>
    <w:rsid w:val="00D774DC"/>
    <w:rsid w:val="00D775F4"/>
    <w:rsid w:val="00D8023F"/>
    <w:rsid w:val="00D82319"/>
    <w:rsid w:val="00D82B0E"/>
    <w:rsid w:val="00D83CDF"/>
    <w:rsid w:val="00D83F21"/>
    <w:rsid w:val="00D8401B"/>
    <w:rsid w:val="00D847C7"/>
    <w:rsid w:val="00D84E2B"/>
    <w:rsid w:val="00D8585C"/>
    <w:rsid w:val="00D85CC6"/>
    <w:rsid w:val="00D863CF"/>
    <w:rsid w:val="00D87747"/>
    <w:rsid w:val="00D879D7"/>
    <w:rsid w:val="00D87CA4"/>
    <w:rsid w:val="00D90384"/>
    <w:rsid w:val="00D90C34"/>
    <w:rsid w:val="00D91780"/>
    <w:rsid w:val="00D92796"/>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3FDA"/>
    <w:rsid w:val="00DA4BEA"/>
    <w:rsid w:val="00DA4CB5"/>
    <w:rsid w:val="00DA538C"/>
    <w:rsid w:val="00DA5683"/>
    <w:rsid w:val="00DA5828"/>
    <w:rsid w:val="00DA711A"/>
    <w:rsid w:val="00DB11AA"/>
    <w:rsid w:val="00DB11F4"/>
    <w:rsid w:val="00DB13AC"/>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B48"/>
    <w:rsid w:val="00DE2C04"/>
    <w:rsid w:val="00DE31AD"/>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3A7F"/>
    <w:rsid w:val="00E04768"/>
    <w:rsid w:val="00E04943"/>
    <w:rsid w:val="00E04F4E"/>
    <w:rsid w:val="00E052E0"/>
    <w:rsid w:val="00E063DF"/>
    <w:rsid w:val="00E0753D"/>
    <w:rsid w:val="00E07743"/>
    <w:rsid w:val="00E0786E"/>
    <w:rsid w:val="00E10840"/>
    <w:rsid w:val="00E10851"/>
    <w:rsid w:val="00E10B86"/>
    <w:rsid w:val="00E11BD7"/>
    <w:rsid w:val="00E11D4C"/>
    <w:rsid w:val="00E127E6"/>
    <w:rsid w:val="00E12952"/>
    <w:rsid w:val="00E13802"/>
    <w:rsid w:val="00E14455"/>
    <w:rsid w:val="00E14754"/>
    <w:rsid w:val="00E14914"/>
    <w:rsid w:val="00E14E0C"/>
    <w:rsid w:val="00E14E59"/>
    <w:rsid w:val="00E152CF"/>
    <w:rsid w:val="00E158C4"/>
    <w:rsid w:val="00E15AA3"/>
    <w:rsid w:val="00E16AEB"/>
    <w:rsid w:val="00E16DF8"/>
    <w:rsid w:val="00E17594"/>
    <w:rsid w:val="00E20EC0"/>
    <w:rsid w:val="00E21414"/>
    <w:rsid w:val="00E21452"/>
    <w:rsid w:val="00E216E5"/>
    <w:rsid w:val="00E22870"/>
    <w:rsid w:val="00E237D1"/>
    <w:rsid w:val="00E23ABC"/>
    <w:rsid w:val="00E2410B"/>
    <w:rsid w:val="00E24247"/>
    <w:rsid w:val="00E244B4"/>
    <w:rsid w:val="00E2520C"/>
    <w:rsid w:val="00E255CF"/>
    <w:rsid w:val="00E27929"/>
    <w:rsid w:val="00E2793E"/>
    <w:rsid w:val="00E31C3A"/>
    <w:rsid w:val="00E31F56"/>
    <w:rsid w:val="00E32A5E"/>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55B"/>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0FC6"/>
    <w:rsid w:val="00E8158A"/>
    <w:rsid w:val="00E81B5B"/>
    <w:rsid w:val="00E81E45"/>
    <w:rsid w:val="00E8286F"/>
    <w:rsid w:val="00E84296"/>
    <w:rsid w:val="00E84B03"/>
    <w:rsid w:val="00E863BE"/>
    <w:rsid w:val="00E86B19"/>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D99"/>
    <w:rsid w:val="00EA1E56"/>
    <w:rsid w:val="00EA2847"/>
    <w:rsid w:val="00EA39E8"/>
    <w:rsid w:val="00EA4766"/>
    <w:rsid w:val="00EA4B34"/>
    <w:rsid w:val="00EA4B77"/>
    <w:rsid w:val="00EA5A4D"/>
    <w:rsid w:val="00EA633E"/>
    <w:rsid w:val="00EA63FB"/>
    <w:rsid w:val="00EA6792"/>
    <w:rsid w:val="00EA6C38"/>
    <w:rsid w:val="00EA6D06"/>
    <w:rsid w:val="00EA718F"/>
    <w:rsid w:val="00EA74AF"/>
    <w:rsid w:val="00EA76B8"/>
    <w:rsid w:val="00EA773E"/>
    <w:rsid w:val="00EA7A98"/>
    <w:rsid w:val="00EB1956"/>
    <w:rsid w:val="00EB1BFA"/>
    <w:rsid w:val="00EB25B1"/>
    <w:rsid w:val="00EB29B5"/>
    <w:rsid w:val="00EB3120"/>
    <w:rsid w:val="00EB45BB"/>
    <w:rsid w:val="00EB4FDE"/>
    <w:rsid w:val="00EC0088"/>
    <w:rsid w:val="00EC03BE"/>
    <w:rsid w:val="00EC0513"/>
    <w:rsid w:val="00EC1B2D"/>
    <w:rsid w:val="00EC1D3E"/>
    <w:rsid w:val="00EC24BB"/>
    <w:rsid w:val="00EC360D"/>
    <w:rsid w:val="00EC3ACA"/>
    <w:rsid w:val="00EC3EED"/>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D7304"/>
    <w:rsid w:val="00EE082D"/>
    <w:rsid w:val="00EE08C5"/>
    <w:rsid w:val="00EE2DBE"/>
    <w:rsid w:val="00EE4827"/>
    <w:rsid w:val="00EE504C"/>
    <w:rsid w:val="00EE6DEE"/>
    <w:rsid w:val="00EE75A5"/>
    <w:rsid w:val="00EE7D5B"/>
    <w:rsid w:val="00EE7E04"/>
    <w:rsid w:val="00EF006D"/>
    <w:rsid w:val="00EF061E"/>
    <w:rsid w:val="00EF0A46"/>
    <w:rsid w:val="00EF0DBD"/>
    <w:rsid w:val="00EF12AC"/>
    <w:rsid w:val="00EF1A14"/>
    <w:rsid w:val="00EF21E2"/>
    <w:rsid w:val="00EF287F"/>
    <w:rsid w:val="00EF28F0"/>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AAE"/>
    <w:rsid w:val="00F01D83"/>
    <w:rsid w:val="00F01FD0"/>
    <w:rsid w:val="00F02474"/>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D19"/>
    <w:rsid w:val="00F16046"/>
    <w:rsid w:val="00F16D41"/>
    <w:rsid w:val="00F173FD"/>
    <w:rsid w:val="00F2058B"/>
    <w:rsid w:val="00F20DB4"/>
    <w:rsid w:val="00F212BA"/>
    <w:rsid w:val="00F2197F"/>
    <w:rsid w:val="00F21D18"/>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46A"/>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269"/>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5BB"/>
    <w:rsid w:val="00F737DE"/>
    <w:rsid w:val="00F74937"/>
    <w:rsid w:val="00F7496A"/>
    <w:rsid w:val="00F74AF6"/>
    <w:rsid w:val="00F752CE"/>
    <w:rsid w:val="00F7660F"/>
    <w:rsid w:val="00F774C1"/>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BA7"/>
    <w:rsid w:val="00F97F13"/>
    <w:rsid w:val="00FA026A"/>
    <w:rsid w:val="00FA1886"/>
    <w:rsid w:val="00FA1977"/>
    <w:rsid w:val="00FA1E6F"/>
    <w:rsid w:val="00FA21E3"/>
    <w:rsid w:val="00FA2D92"/>
    <w:rsid w:val="00FA315E"/>
    <w:rsid w:val="00FA37F1"/>
    <w:rsid w:val="00FA49ED"/>
    <w:rsid w:val="00FA4DBC"/>
    <w:rsid w:val="00FA73F2"/>
    <w:rsid w:val="00FA7C6D"/>
    <w:rsid w:val="00FB03EA"/>
    <w:rsid w:val="00FB1962"/>
    <w:rsid w:val="00FB2097"/>
    <w:rsid w:val="00FB32A8"/>
    <w:rsid w:val="00FB3812"/>
    <w:rsid w:val="00FB4D9A"/>
    <w:rsid w:val="00FB4F84"/>
    <w:rsid w:val="00FB50A4"/>
    <w:rsid w:val="00FB52F3"/>
    <w:rsid w:val="00FB5E4B"/>
    <w:rsid w:val="00FB6B74"/>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0">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link w:val="TALCar"/>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0"/>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0"/>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1">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列出段落1 Char,中等深浅网格 1 - 着色 21 Char,列表段落 Char"/>
    <w:link w:val="10"/>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Lista1,中等深浅网格 1 - 着色 21,列表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left" w:pos="1701"/>
      </w:tabs>
      <w:overflowPunct w:val="0"/>
      <w:autoSpaceDE w:val="0"/>
      <w:autoSpaceDN w:val="0"/>
      <w:adjustRightInd w:val="0"/>
      <w:spacing w:after="120"/>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1 Char1,cap2 Char1,cap3 Char1,cap4 Char1,cap5 Char1,cap6 Char1,cap7 Char1,cap8 Char1,cap9 Char1,cap2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uiPriority w:val="99"/>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 w:type="paragraph" w:customStyle="1" w:styleId="110">
    <w:name w:val="样式 标题 1 + (中文) 宋体1"/>
    <w:basedOn w:val="Heading1"/>
    <w:rsid w:val="00BE621E"/>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rsid w:val="00B10EF2"/>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FE519F"/>
    <w:rPr>
      <w:rFonts w:ascii="Times" w:hAnsi="Times"/>
      <w:b/>
      <w:bCs/>
      <w:sz w:val="21"/>
      <w:szCs w:val="21"/>
      <w:lang w:val="en-GB" w:eastAsia="en-US"/>
    </w:rPr>
  </w:style>
  <w:style w:type="character" w:customStyle="1" w:styleId="UnresolvedMention2">
    <w:name w:val="Unresolved Mention2"/>
    <w:basedOn w:val="DefaultParagraphFont"/>
    <w:uiPriority w:val="99"/>
    <w:semiHidden/>
    <w:unhideWhenUsed/>
    <w:rsid w:val="0098117A"/>
    <w:rPr>
      <w:color w:val="808080"/>
      <w:shd w:val="clear" w:color="auto" w:fill="E6E6E6"/>
    </w:rPr>
  </w:style>
  <w:style w:type="character" w:customStyle="1" w:styleId="bodyChar">
    <w:name w:val="body Char"/>
    <w:basedOn w:val="DefaultParagraphFont"/>
    <w:link w:val="body"/>
    <w:locked/>
    <w:rsid w:val="00B56FF6"/>
    <w:rPr>
      <w:lang w:val="en-GB" w:eastAsia="ko-KR"/>
    </w:rPr>
  </w:style>
  <w:style w:type="paragraph" w:customStyle="1" w:styleId="body">
    <w:name w:val="body"/>
    <w:basedOn w:val="Normal"/>
    <w:link w:val="bodyChar"/>
    <w:qFormat/>
    <w:rsid w:val="00B56FF6"/>
    <w:pPr>
      <w:adjustRightInd w:val="0"/>
      <w:snapToGrid w:val="0"/>
      <w:spacing w:before="120" w:after="220"/>
      <w:jc w:val="both"/>
    </w:pPr>
    <w:rPr>
      <w:rFonts w:eastAsia="Batang"/>
      <w:lang w:eastAsia="ko-KR"/>
    </w:rPr>
  </w:style>
  <w:style w:type="paragraph" w:customStyle="1" w:styleId="NO">
    <w:name w:val="NO"/>
    <w:basedOn w:val="Normal"/>
    <w:link w:val="NOChar"/>
    <w:rsid w:val="004A37F1"/>
    <w:pPr>
      <w:keepLines/>
      <w:ind w:left="1135" w:hanging="851"/>
    </w:pPr>
    <w:rPr>
      <w:rFonts w:eastAsia="SimSun"/>
      <w:lang w:eastAsia="x-none"/>
    </w:rPr>
  </w:style>
  <w:style w:type="character" w:customStyle="1" w:styleId="NOChar">
    <w:name w:val="NO Char"/>
    <w:link w:val="NO"/>
    <w:rsid w:val="004A37F1"/>
    <w:rPr>
      <w:rFonts w:eastAsia="SimSun"/>
      <w:lang w:val="en-GB" w:eastAsia="x-none"/>
    </w:rPr>
  </w:style>
  <w:style w:type="character" w:customStyle="1" w:styleId="B1Char">
    <w:name w:val="B1 Char"/>
    <w:rsid w:val="004A37F1"/>
    <w:rPr>
      <w:lang w:val="en-GB"/>
    </w:rPr>
  </w:style>
  <w:style w:type="character" w:customStyle="1" w:styleId="normaltextrun">
    <w:name w:val="normaltextrun"/>
    <w:basedOn w:val="DefaultParagraphFont"/>
    <w:rsid w:val="00276C55"/>
  </w:style>
  <w:style w:type="paragraph" w:customStyle="1" w:styleId="IvDbodytext">
    <w:name w:val="IvD bodytext"/>
    <w:basedOn w:val="BodyText"/>
    <w:link w:val="IvDbodytextChar"/>
    <w:qFormat/>
    <w:rsid w:val="00276C55"/>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fi-FI"/>
    </w:rPr>
  </w:style>
  <w:style w:type="character" w:customStyle="1" w:styleId="IvDbodytextChar">
    <w:name w:val="IvD bodytext Char"/>
    <w:basedOn w:val="BodyTextChar"/>
    <w:link w:val="IvDbodytext"/>
    <w:rsid w:val="00276C55"/>
    <w:rPr>
      <w:rFonts w:ascii="Arial" w:eastAsiaTheme="minorHAnsi" w:hAnsi="Arial" w:cstheme="minorBidi"/>
      <w:spacing w:val="2"/>
      <w:sz w:val="22"/>
      <w:szCs w:val="22"/>
      <w:lang w:val="fi-FI" w:eastAsia="en-US"/>
    </w:rPr>
  </w:style>
  <w:style w:type="paragraph" w:customStyle="1" w:styleId="TAH0">
    <w:name w:val="TAH"/>
    <w:basedOn w:val="Normal"/>
    <w:link w:val="TAHCar"/>
    <w:qFormat/>
    <w:rsid w:val="00AA3FA0"/>
    <w:pPr>
      <w:keepNext/>
      <w:keepLines/>
      <w:spacing w:after="0"/>
      <w:jc w:val="center"/>
    </w:pPr>
    <w:rPr>
      <w:rFonts w:ascii="Arial" w:eastAsia="SimSun" w:hAnsi="Arial"/>
      <w:b/>
      <w:sz w:val="18"/>
      <w:lang w:eastAsia="x-none"/>
    </w:rPr>
  </w:style>
  <w:style w:type="character" w:customStyle="1" w:styleId="TALCar">
    <w:name w:val="TAL Car"/>
    <w:link w:val="TAL"/>
    <w:rsid w:val="00AA3FA0"/>
    <w:rPr>
      <w:rFonts w:ascii="Arial" w:eastAsia="Times New Roman" w:hAnsi="Arial"/>
      <w:sz w:val="18"/>
      <w:lang w:val="en-GB" w:eastAsia="ja-JP"/>
    </w:rPr>
  </w:style>
  <w:style w:type="character" w:customStyle="1" w:styleId="TAHCar">
    <w:name w:val="TAH Car"/>
    <w:link w:val="TAH0"/>
    <w:qFormat/>
    <w:rsid w:val="00AA3FA0"/>
    <w:rPr>
      <w:rFonts w:ascii="Arial" w:eastAsia="SimSun" w:hAnsi="Arial"/>
      <w:b/>
      <w:sz w:val="18"/>
      <w:lang w:val="en-GB" w:eastAsia="x-none"/>
    </w:rPr>
  </w:style>
  <w:style w:type="paragraph" w:customStyle="1" w:styleId="1">
    <w:name w:val="样式1"/>
    <w:basedOn w:val="Normal"/>
    <w:qFormat/>
    <w:rsid w:val="00AA3FA0"/>
    <w:pPr>
      <w:keepNext/>
      <w:keepLines/>
      <w:numPr>
        <w:numId w:val="23"/>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ListParagraph3">
    <w:name w:val="List Paragraph3"/>
    <w:basedOn w:val="Normal"/>
    <w:uiPriority w:val="34"/>
    <w:qFormat/>
    <w:rsid w:val="00D02FA7"/>
    <w:pPr>
      <w:overflowPunct w:val="0"/>
      <w:autoSpaceDE w:val="0"/>
      <w:autoSpaceDN w:val="0"/>
      <w:adjustRightInd w:val="0"/>
      <w:spacing w:line="259" w:lineRule="auto"/>
      <w:ind w:left="720"/>
      <w:contextualSpacing/>
      <w:textAlignment w:val="baseline"/>
    </w:pPr>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180">
      <w:bodyDiv w:val="1"/>
      <w:marLeft w:val="0"/>
      <w:marRight w:val="0"/>
      <w:marTop w:val="0"/>
      <w:marBottom w:val="0"/>
      <w:divBdr>
        <w:top w:val="none" w:sz="0" w:space="0" w:color="auto"/>
        <w:left w:val="none" w:sz="0" w:space="0" w:color="auto"/>
        <w:bottom w:val="none" w:sz="0" w:space="0" w:color="auto"/>
        <w:right w:val="none" w:sz="0" w:space="0" w:color="auto"/>
      </w:divBdr>
    </w:div>
    <w:div w:id="8263223">
      <w:bodyDiv w:val="1"/>
      <w:marLeft w:val="0"/>
      <w:marRight w:val="0"/>
      <w:marTop w:val="0"/>
      <w:marBottom w:val="0"/>
      <w:divBdr>
        <w:top w:val="none" w:sz="0" w:space="0" w:color="auto"/>
        <w:left w:val="none" w:sz="0" w:space="0" w:color="auto"/>
        <w:bottom w:val="none" w:sz="0" w:space="0" w:color="auto"/>
        <w:right w:val="none" w:sz="0" w:space="0" w:color="auto"/>
      </w:divBdr>
    </w:div>
    <w:div w:id="13506788">
      <w:bodyDiv w:val="1"/>
      <w:marLeft w:val="0"/>
      <w:marRight w:val="0"/>
      <w:marTop w:val="0"/>
      <w:marBottom w:val="0"/>
      <w:divBdr>
        <w:top w:val="none" w:sz="0" w:space="0" w:color="auto"/>
        <w:left w:val="none" w:sz="0" w:space="0" w:color="auto"/>
        <w:bottom w:val="none" w:sz="0" w:space="0" w:color="auto"/>
        <w:right w:val="none" w:sz="0" w:space="0" w:color="auto"/>
      </w:divBdr>
    </w:div>
    <w:div w:id="34937069">
      <w:bodyDiv w:val="1"/>
      <w:marLeft w:val="0"/>
      <w:marRight w:val="0"/>
      <w:marTop w:val="0"/>
      <w:marBottom w:val="0"/>
      <w:divBdr>
        <w:top w:val="none" w:sz="0" w:space="0" w:color="auto"/>
        <w:left w:val="none" w:sz="0" w:space="0" w:color="auto"/>
        <w:bottom w:val="none" w:sz="0" w:space="0" w:color="auto"/>
        <w:right w:val="none" w:sz="0" w:space="0" w:color="auto"/>
      </w:divBdr>
    </w:div>
    <w:div w:id="46151190">
      <w:bodyDiv w:val="1"/>
      <w:marLeft w:val="0"/>
      <w:marRight w:val="0"/>
      <w:marTop w:val="0"/>
      <w:marBottom w:val="0"/>
      <w:divBdr>
        <w:top w:val="none" w:sz="0" w:space="0" w:color="auto"/>
        <w:left w:val="none" w:sz="0" w:space="0" w:color="auto"/>
        <w:bottom w:val="none" w:sz="0" w:space="0" w:color="auto"/>
        <w:right w:val="none" w:sz="0" w:space="0" w:color="auto"/>
      </w:divBdr>
    </w:div>
    <w:div w:id="72240925">
      <w:bodyDiv w:val="1"/>
      <w:marLeft w:val="0"/>
      <w:marRight w:val="0"/>
      <w:marTop w:val="0"/>
      <w:marBottom w:val="0"/>
      <w:divBdr>
        <w:top w:val="none" w:sz="0" w:space="0" w:color="auto"/>
        <w:left w:val="none" w:sz="0" w:space="0" w:color="auto"/>
        <w:bottom w:val="none" w:sz="0" w:space="0" w:color="auto"/>
        <w:right w:val="none" w:sz="0" w:space="0" w:color="auto"/>
      </w:divBdr>
    </w:div>
    <w:div w:id="79329465">
      <w:bodyDiv w:val="1"/>
      <w:marLeft w:val="0"/>
      <w:marRight w:val="0"/>
      <w:marTop w:val="0"/>
      <w:marBottom w:val="0"/>
      <w:divBdr>
        <w:top w:val="none" w:sz="0" w:space="0" w:color="auto"/>
        <w:left w:val="none" w:sz="0" w:space="0" w:color="auto"/>
        <w:bottom w:val="none" w:sz="0" w:space="0" w:color="auto"/>
        <w:right w:val="none" w:sz="0" w:space="0" w:color="auto"/>
      </w:divBdr>
    </w:div>
    <w:div w:id="80949643">
      <w:bodyDiv w:val="1"/>
      <w:marLeft w:val="0"/>
      <w:marRight w:val="0"/>
      <w:marTop w:val="0"/>
      <w:marBottom w:val="0"/>
      <w:divBdr>
        <w:top w:val="none" w:sz="0" w:space="0" w:color="auto"/>
        <w:left w:val="none" w:sz="0" w:space="0" w:color="auto"/>
        <w:bottom w:val="none" w:sz="0" w:space="0" w:color="auto"/>
        <w:right w:val="none" w:sz="0" w:space="0" w:color="auto"/>
      </w:divBdr>
    </w:div>
    <w:div w:id="82604662">
      <w:bodyDiv w:val="1"/>
      <w:marLeft w:val="0"/>
      <w:marRight w:val="0"/>
      <w:marTop w:val="0"/>
      <w:marBottom w:val="0"/>
      <w:divBdr>
        <w:top w:val="none" w:sz="0" w:space="0" w:color="auto"/>
        <w:left w:val="none" w:sz="0" w:space="0" w:color="auto"/>
        <w:bottom w:val="none" w:sz="0" w:space="0" w:color="auto"/>
        <w:right w:val="none" w:sz="0" w:space="0" w:color="auto"/>
      </w:divBdr>
    </w:div>
    <w:div w:id="113446500">
      <w:bodyDiv w:val="1"/>
      <w:marLeft w:val="0"/>
      <w:marRight w:val="0"/>
      <w:marTop w:val="0"/>
      <w:marBottom w:val="0"/>
      <w:divBdr>
        <w:top w:val="none" w:sz="0" w:space="0" w:color="auto"/>
        <w:left w:val="none" w:sz="0" w:space="0" w:color="auto"/>
        <w:bottom w:val="none" w:sz="0" w:space="0" w:color="auto"/>
        <w:right w:val="none" w:sz="0" w:space="0" w:color="auto"/>
      </w:divBdr>
    </w:div>
    <w:div w:id="119306293">
      <w:bodyDiv w:val="1"/>
      <w:marLeft w:val="0"/>
      <w:marRight w:val="0"/>
      <w:marTop w:val="0"/>
      <w:marBottom w:val="0"/>
      <w:divBdr>
        <w:top w:val="none" w:sz="0" w:space="0" w:color="auto"/>
        <w:left w:val="none" w:sz="0" w:space="0" w:color="auto"/>
        <w:bottom w:val="none" w:sz="0" w:space="0" w:color="auto"/>
        <w:right w:val="none" w:sz="0" w:space="0" w:color="auto"/>
      </w:divBdr>
    </w:div>
    <w:div w:id="120006307">
      <w:bodyDiv w:val="1"/>
      <w:marLeft w:val="0"/>
      <w:marRight w:val="0"/>
      <w:marTop w:val="0"/>
      <w:marBottom w:val="0"/>
      <w:divBdr>
        <w:top w:val="none" w:sz="0" w:space="0" w:color="auto"/>
        <w:left w:val="none" w:sz="0" w:space="0" w:color="auto"/>
        <w:bottom w:val="none" w:sz="0" w:space="0" w:color="auto"/>
        <w:right w:val="none" w:sz="0" w:space="0" w:color="auto"/>
      </w:divBdr>
    </w:div>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23085836">
      <w:bodyDiv w:val="1"/>
      <w:marLeft w:val="0"/>
      <w:marRight w:val="0"/>
      <w:marTop w:val="0"/>
      <w:marBottom w:val="0"/>
      <w:divBdr>
        <w:top w:val="none" w:sz="0" w:space="0" w:color="auto"/>
        <w:left w:val="none" w:sz="0" w:space="0" w:color="auto"/>
        <w:bottom w:val="none" w:sz="0" w:space="0" w:color="auto"/>
        <w:right w:val="none" w:sz="0" w:space="0" w:color="auto"/>
      </w:divBdr>
    </w:div>
    <w:div w:id="135149917">
      <w:bodyDiv w:val="1"/>
      <w:marLeft w:val="0"/>
      <w:marRight w:val="0"/>
      <w:marTop w:val="0"/>
      <w:marBottom w:val="0"/>
      <w:divBdr>
        <w:top w:val="none" w:sz="0" w:space="0" w:color="auto"/>
        <w:left w:val="none" w:sz="0" w:space="0" w:color="auto"/>
        <w:bottom w:val="none" w:sz="0" w:space="0" w:color="auto"/>
        <w:right w:val="none" w:sz="0" w:space="0" w:color="auto"/>
      </w:divBdr>
    </w:div>
    <w:div w:id="135999049">
      <w:bodyDiv w:val="1"/>
      <w:marLeft w:val="0"/>
      <w:marRight w:val="0"/>
      <w:marTop w:val="0"/>
      <w:marBottom w:val="0"/>
      <w:divBdr>
        <w:top w:val="none" w:sz="0" w:space="0" w:color="auto"/>
        <w:left w:val="none" w:sz="0" w:space="0" w:color="auto"/>
        <w:bottom w:val="none" w:sz="0" w:space="0" w:color="auto"/>
        <w:right w:val="none" w:sz="0" w:space="0" w:color="auto"/>
      </w:divBdr>
    </w:div>
    <w:div w:id="154496422">
      <w:bodyDiv w:val="1"/>
      <w:marLeft w:val="0"/>
      <w:marRight w:val="0"/>
      <w:marTop w:val="0"/>
      <w:marBottom w:val="0"/>
      <w:divBdr>
        <w:top w:val="none" w:sz="0" w:space="0" w:color="auto"/>
        <w:left w:val="none" w:sz="0" w:space="0" w:color="auto"/>
        <w:bottom w:val="none" w:sz="0" w:space="0" w:color="auto"/>
        <w:right w:val="none" w:sz="0" w:space="0" w:color="auto"/>
      </w:divBdr>
    </w:div>
    <w:div w:id="164787644">
      <w:bodyDiv w:val="1"/>
      <w:marLeft w:val="0"/>
      <w:marRight w:val="0"/>
      <w:marTop w:val="0"/>
      <w:marBottom w:val="0"/>
      <w:divBdr>
        <w:top w:val="none" w:sz="0" w:space="0" w:color="auto"/>
        <w:left w:val="none" w:sz="0" w:space="0" w:color="auto"/>
        <w:bottom w:val="none" w:sz="0" w:space="0" w:color="auto"/>
        <w:right w:val="none" w:sz="0" w:space="0" w:color="auto"/>
      </w:divBdr>
    </w:div>
    <w:div w:id="169830542">
      <w:bodyDiv w:val="1"/>
      <w:marLeft w:val="0"/>
      <w:marRight w:val="0"/>
      <w:marTop w:val="0"/>
      <w:marBottom w:val="0"/>
      <w:divBdr>
        <w:top w:val="none" w:sz="0" w:space="0" w:color="auto"/>
        <w:left w:val="none" w:sz="0" w:space="0" w:color="auto"/>
        <w:bottom w:val="none" w:sz="0" w:space="0" w:color="auto"/>
        <w:right w:val="none" w:sz="0" w:space="0" w:color="auto"/>
      </w:divBdr>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188297312">
      <w:bodyDiv w:val="1"/>
      <w:marLeft w:val="0"/>
      <w:marRight w:val="0"/>
      <w:marTop w:val="0"/>
      <w:marBottom w:val="0"/>
      <w:divBdr>
        <w:top w:val="none" w:sz="0" w:space="0" w:color="auto"/>
        <w:left w:val="none" w:sz="0" w:space="0" w:color="auto"/>
        <w:bottom w:val="none" w:sz="0" w:space="0" w:color="auto"/>
        <w:right w:val="none" w:sz="0" w:space="0" w:color="auto"/>
      </w:divBdr>
    </w:div>
    <w:div w:id="191386620">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02524710">
      <w:bodyDiv w:val="1"/>
      <w:marLeft w:val="0"/>
      <w:marRight w:val="0"/>
      <w:marTop w:val="0"/>
      <w:marBottom w:val="0"/>
      <w:divBdr>
        <w:top w:val="none" w:sz="0" w:space="0" w:color="auto"/>
        <w:left w:val="none" w:sz="0" w:space="0" w:color="auto"/>
        <w:bottom w:val="none" w:sz="0" w:space="0" w:color="auto"/>
        <w:right w:val="none" w:sz="0" w:space="0" w:color="auto"/>
      </w:divBdr>
    </w:div>
    <w:div w:id="203250687">
      <w:bodyDiv w:val="1"/>
      <w:marLeft w:val="0"/>
      <w:marRight w:val="0"/>
      <w:marTop w:val="0"/>
      <w:marBottom w:val="0"/>
      <w:divBdr>
        <w:top w:val="none" w:sz="0" w:space="0" w:color="auto"/>
        <w:left w:val="none" w:sz="0" w:space="0" w:color="auto"/>
        <w:bottom w:val="none" w:sz="0" w:space="0" w:color="auto"/>
        <w:right w:val="none" w:sz="0" w:space="0" w:color="auto"/>
      </w:divBdr>
    </w:div>
    <w:div w:id="204679367">
      <w:bodyDiv w:val="1"/>
      <w:marLeft w:val="0"/>
      <w:marRight w:val="0"/>
      <w:marTop w:val="0"/>
      <w:marBottom w:val="0"/>
      <w:divBdr>
        <w:top w:val="none" w:sz="0" w:space="0" w:color="auto"/>
        <w:left w:val="none" w:sz="0" w:space="0" w:color="auto"/>
        <w:bottom w:val="none" w:sz="0" w:space="0" w:color="auto"/>
        <w:right w:val="none" w:sz="0" w:space="0" w:color="auto"/>
      </w:divBdr>
    </w:div>
    <w:div w:id="221453964">
      <w:bodyDiv w:val="1"/>
      <w:marLeft w:val="0"/>
      <w:marRight w:val="0"/>
      <w:marTop w:val="0"/>
      <w:marBottom w:val="0"/>
      <w:divBdr>
        <w:top w:val="none" w:sz="0" w:space="0" w:color="auto"/>
        <w:left w:val="none" w:sz="0" w:space="0" w:color="auto"/>
        <w:bottom w:val="none" w:sz="0" w:space="0" w:color="auto"/>
        <w:right w:val="none" w:sz="0" w:space="0" w:color="auto"/>
      </w:divBdr>
    </w:div>
    <w:div w:id="225379270">
      <w:bodyDiv w:val="1"/>
      <w:marLeft w:val="0"/>
      <w:marRight w:val="0"/>
      <w:marTop w:val="0"/>
      <w:marBottom w:val="0"/>
      <w:divBdr>
        <w:top w:val="none" w:sz="0" w:space="0" w:color="auto"/>
        <w:left w:val="none" w:sz="0" w:space="0" w:color="auto"/>
        <w:bottom w:val="none" w:sz="0" w:space="0" w:color="auto"/>
        <w:right w:val="none" w:sz="0" w:space="0" w:color="auto"/>
      </w:divBdr>
    </w:div>
    <w:div w:id="230237127">
      <w:bodyDiv w:val="1"/>
      <w:marLeft w:val="0"/>
      <w:marRight w:val="0"/>
      <w:marTop w:val="0"/>
      <w:marBottom w:val="0"/>
      <w:divBdr>
        <w:top w:val="none" w:sz="0" w:space="0" w:color="auto"/>
        <w:left w:val="none" w:sz="0" w:space="0" w:color="auto"/>
        <w:bottom w:val="none" w:sz="0" w:space="0" w:color="auto"/>
        <w:right w:val="none" w:sz="0" w:space="0" w:color="auto"/>
      </w:divBdr>
    </w:div>
    <w:div w:id="235287265">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1209375">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52933109">
      <w:bodyDiv w:val="1"/>
      <w:marLeft w:val="0"/>
      <w:marRight w:val="0"/>
      <w:marTop w:val="0"/>
      <w:marBottom w:val="0"/>
      <w:divBdr>
        <w:top w:val="none" w:sz="0" w:space="0" w:color="auto"/>
        <w:left w:val="none" w:sz="0" w:space="0" w:color="auto"/>
        <w:bottom w:val="none" w:sz="0" w:space="0" w:color="auto"/>
        <w:right w:val="none" w:sz="0" w:space="0" w:color="auto"/>
      </w:divBdr>
    </w:div>
    <w:div w:id="254554439">
      <w:bodyDiv w:val="1"/>
      <w:marLeft w:val="0"/>
      <w:marRight w:val="0"/>
      <w:marTop w:val="0"/>
      <w:marBottom w:val="0"/>
      <w:divBdr>
        <w:top w:val="none" w:sz="0" w:space="0" w:color="auto"/>
        <w:left w:val="none" w:sz="0" w:space="0" w:color="auto"/>
        <w:bottom w:val="none" w:sz="0" w:space="0" w:color="auto"/>
        <w:right w:val="none" w:sz="0" w:space="0" w:color="auto"/>
      </w:divBdr>
    </w:div>
    <w:div w:id="272136377">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76255681">
      <w:bodyDiv w:val="1"/>
      <w:marLeft w:val="0"/>
      <w:marRight w:val="0"/>
      <w:marTop w:val="0"/>
      <w:marBottom w:val="0"/>
      <w:divBdr>
        <w:top w:val="none" w:sz="0" w:space="0" w:color="auto"/>
        <w:left w:val="none" w:sz="0" w:space="0" w:color="auto"/>
        <w:bottom w:val="none" w:sz="0" w:space="0" w:color="auto"/>
        <w:right w:val="none" w:sz="0" w:space="0" w:color="auto"/>
      </w:divBdr>
    </w:div>
    <w:div w:id="287975138">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299305680">
      <w:bodyDiv w:val="1"/>
      <w:marLeft w:val="0"/>
      <w:marRight w:val="0"/>
      <w:marTop w:val="0"/>
      <w:marBottom w:val="0"/>
      <w:divBdr>
        <w:top w:val="none" w:sz="0" w:space="0" w:color="auto"/>
        <w:left w:val="none" w:sz="0" w:space="0" w:color="auto"/>
        <w:bottom w:val="none" w:sz="0" w:space="0" w:color="auto"/>
        <w:right w:val="none" w:sz="0" w:space="0" w:color="auto"/>
      </w:divBdr>
    </w:div>
    <w:div w:id="300573268">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2687321">
      <w:bodyDiv w:val="1"/>
      <w:marLeft w:val="0"/>
      <w:marRight w:val="0"/>
      <w:marTop w:val="0"/>
      <w:marBottom w:val="0"/>
      <w:divBdr>
        <w:top w:val="none" w:sz="0" w:space="0" w:color="auto"/>
        <w:left w:val="none" w:sz="0" w:space="0" w:color="auto"/>
        <w:bottom w:val="none" w:sz="0" w:space="0" w:color="auto"/>
        <w:right w:val="none" w:sz="0" w:space="0" w:color="auto"/>
      </w:divBdr>
    </w:div>
    <w:div w:id="319506861">
      <w:bodyDiv w:val="1"/>
      <w:marLeft w:val="0"/>
      <w:marRight w:val="0"/>
      <w:marTop w:val="0"/>
      <w:marBottom w:val="0"/>
      <w:divBdr>
        <w:top w:val="none" w:sz="0" w:space="0" w:color="auto"/>
        <w:left w:val="none" w:sz="0" w:space="0" w:color="auto"/>
        <w:bottom w:val="none" w:sz="0" w:space="0" w:color="auto"/>
        <w:right w:val="none" w:sz="0" w:space="0" w:color="auto"/>
      </w:divBdr>
    </w:div>
    <w:div w:id="321129948">
      <w:bodyDiv w:val="1"/>
      <w:marLeft w:val="0"/>
      <w:marRight w:val="0"/>
      <w:marTop w:val="0"/>
      <w:marBottom w:val="0"/>
      <w:divBdr>
        <w:top w:val="none" w:sz="0" w:space="0" w:color="auto"/>
        <w:left w:val="none" w:sz="0" w:space="0" w:color="auto"/>
        <w:bottom w:val="none" w:sz="0" w:space="0" w:color="auto"/>
        <w:right w:val="none" w:sz="0" w:space="0" w:color="auto"/>
      </w:divBdr>
      <w:divsChild>
        <w:div w:id="1812364043">
          <w:marLeft w:val="720"/>
          <w:marRight w:val="0"/>
          <w:marTop w:val="0"/>
          <w:marBottom w:val="0"/>
          <w:divBdr>
            <w:top w:val="none" w:sz="0" w:space="0" w:color="auto"/>
            <w:left w:val="none" w:sz="0" w:space="0" w:color="auto"/>
            <w:bottom w:val="none" w:sz="0" w:space="0" w:color="auto"/>
            <w:right w:val="none" w:sz="0" w:space="0" w:color="auto"/>
          </w:divBdr>
        </w:div>
      </w:divsChild>
    </w:div>
    <w:div w:id="355622560">
      <w:bodyDiv w:val="1"/>
      <w:marLeft w:val="0"/>
      <w:marRight w:val="0"/>
      <w:marTop w:val="0"/>
      <w:marBottom w:val="0"/>
      <w:divBdr>
        <w:top w:val="none" w:sz="0" w:space="0" w:color="auto"/>
        <w:left w:val="none" w:sz="0" w:space="0" w:color="auto"/>
        <w:bottom w:val="none" w:sz="0" w:space="0" w:color="auto"/>
        <w:right w:val="none" w:sz="0" w:space="0" w:color="auto"/>
      </w:divBdr>
    </w:div>
    <w:div w:id="359623497">
      <w:bodyDiv w:val="1"/>
      <w:marLeft w:val="0"/>
      <w:marRight w:val="0"/>
      <w:marTop w:val="0"/>
      <w:marBottom w:val="0"/>
      <w:divBdr>
        <w:top w:val="none" w:sz="0" w:space="0" w:color="auto"/>
        <w:left w:val="none" w:sz="0" w:space="0" w:color="auto"/>
        <w:bottom w:val="none" w:sz="0" w:space="0" w:color="auto"/>
        <w:right w:val="none" w:sz="0" w:space="0" w:color="auto"/>
      </w:divBdr>
    </w:div>
    <w:div w:id="376048158">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89118161">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392121956">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18986920">
      <w:bodyDiv w:val="1"/>
      <w:marLeft w:val="0"/>
      <w:marRight w:val="0"/>
      <w:marTop w:val="0"/>
      <w:marBottom w:val="0"/>
      <w:divBdr>
        <w:top w:val="none" w:sz="0" w:space="0" w:color="auto"/>
        <w:left w:val="none" w:sz="0" w:space="0" w:color="auto"/>
        <w:bottom w:val="none" w:sz="0" w:space="0" w:color="auto"/>
        <w:right w:val="none" w:sz="0" w:space="0" w:color="auto"/>
      </w:divBdr>
    </w:div>
    <w:div w:id="427233980">
      <w:bodyDiv w:val="1"/>
      <w:marLeft w:val="0"/>
      <w:marRight w:val="0"/>
      <w:marTop w:val="0"/>
      <w:marBottom w:val="0"/>
      <w:divBdr>
        <w:top w:val="none" w:sz="0" w:space="0" w:color="auto"/>
        <w:left w:val="none" w:sz="0" w:space="0" w:color="auto"/>
        <w:bottom w:val="none" w:sz="0" w:space="0" w:color="auto"/>
        <w:right w:val="none" w:sz="0" w:space="0" w:color="auto"/>
      </w:divBdr>
    </w:div>
    <w:div w:id="435101568">
      <w:bodyDiv w:val="1"/>
      <w:marLeft w:val="0"/>
      <w:marRight w:val="0"/>
      <w:marTop w:val="0"/>
      <w:marBottom w:val="0"/>
      <w:divBdr>
        <w:top w:val="none" w:sz="0" w:space="0" w:color="auto"/>
        <w:left w:val="none" w:sz="0" w:space="0" w:color="auto"/>
        <w:bottom w:val="none" w:sz="0" w:space="0" w:color="auto"/>
        <w:right w:val="none" w:sz="0" w:space="0" w:color="auto"/>
      </w:divBdr>
    </w:div>
    <w:div w:id="443694969">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464854148">
      <w:bodyDiv w:val="1"/>
      <w:marLeft w:val="0"/>
      <w:marRight w:val="0"/>
      <w:marTop w:val="0"/>
      <w:marBottom w:val="0"/>
      <w:divBdr>
        <w:top w:val="none" w:sz="0" w:space="0" w:color="auto"/>
        <w:left w:val="none" w:sz="0" w:space="0" w:color="auto"/>
        <w:bottom w:val="none" w:sz="0" w:space="0" w:color="auto"/>
        <w:right w:val="none" w:sz="0" w:space="0" w:color="auto"/>
      </w:divBdr>
    </w:div>
    <w:div w:id="469785219">
      <w:bodyDiv w:val="1"/>
      <w:marLeft w:val="0"/>
      <w:marRight w:val="0"/>
      <w:marTop w:val="0"/>
      <w:marBottom w:val="0"/>
      <w:divBdr>
        <w:top w:val="none" w:sz="0" w:space="0" w:color="auto"/>
        <w:left w:val="none" w:sz="0" w:space="0" w:color="auto"/>
        <w:bottom w:val="none" w:sz="0" w:space="0" w:color="auto"/>
        <w:right w:val="none" w:sz="0" w:space="0" w:color="auto"/>
      </w:divBdr>
    </w:div>
    <w:div w:id="470367673">
      <w:bodyDiv w:val="1"/>
      <w:marLeft w:val="0"/>
      <w:marRight w:val="0"/>
      <w:marTop w:val="0"/>
      <w:marBottom w:val="0"/>
      <w:divBdr>
        <w:top w:val="none" w:sz="0" w:space="0" w:color="auto"/>
        <w:left w:val="none" w:sz="0" w:space="0" w:color="auto"/>
        <w:bottom w:val="none" w:sz="0" w:space="0" w:color="auto"/>
        <w:right w:val="none" w:sz="0" w:space="0" w:color="auto"/>
      </w:divBdr>
    </w:div>
    <w:div w:id="471096445">
      <w:bodyDiv w:val="1"/>
      <w:marLeft w:val="0"/>
      <w:marRight w:val="0"/>
      <w:marTop w:val="0"/>
      <w:marBottom w:val="0"/>
      <w:divBdr>
        <w:top w:val="none" w:sz="0" w:space="0" w:color="auto"/>
        <w:left w:val="none" w:sz="0" w:space="0" w:color="auto"/>
        <w:bottom w:val="none" w:sz="0" w:space="0" w:color="auto"/>
        <w:right w:val="none" w:sz="0" w:space="0" w:color="auto"/>
      </w:divBdr>
    </w:div>
    <w:div w:id="486821636">
      <w:bodyDiv w:val="1"/>
      <w:marLeft w:val="0"/>
      <w:marRight w:val="0"/>
      <w:marTop w:val="0"/>
      <w:marBottom w:val="0"/>
      <w:divBdr>
        <w:top w:val="none" w:sz="0" w:space="0" w:color="auto"/>
        <w:left w:val="none" w:sz="0" w:space="0" w:color="auto"/>
        <w:bottom w:val="none" w:sz="0" w:space="0" w:color="auto"/>
        <w:right w:val="none" w:sz="0" w:space="0" w:color="auto"/>
      </w:divBdr>
    </w:div>
    <w:div w:id="487937497">
      <w:bodyDiv w:val="1"/>
      <w:marLeft w:val="0"/>
      <w:marRight w:val="0"/>
      <w:marTop w:val="0"/>
      <w:marBottom w:val="0"/>
      <w:divBdr>
        <w:top w:val="none" w:sz="0" w:space="0" w:color="auto"/>
        <w:left w:val="none" w:sz="0" w:space="0" w:color="auto"/>
        <w:bottom w:val="none" w:sz="0" w:space="0" w:color="auto"/>
        <w:right w:val="none" w:sz="0" w:space="0" w:color="auto"/>
      </w:divBdr>
    </w:div>
    <w:div w:id="492524466">
      <w:bodyDiv w:val="1"/>
      <w:marLeft w:val="0"/>
      <w:marRight w:val="0"/>
      <w:marTop w:val="0"/>
      <w:marBottom w:val="0"/>
      <w:divBdr>
        <w:top w:val="none" w:sz="0" w:space="0" w:color="auto"/>
        <w:left w:val="none" w:sz="0" w:space="0" w:color="auto"/>
        <w:bottom w:val="none" w:sz="0" w:space="0" w:color="auto"/>
        <w:right w:val="none" w:sz="0" w:space="0" w:color="auto"/>
      </w:divBdr>
    </w:div>
    <w:div w:id="508830253">
      <w:bodyDiv w:val="1"/>
      <w:marLeft w:val="0"/>
      <w:marRight w:val="0"/>
      <w:marTop w:val="0"/>
      <w:marBottom w:val="0"/>
      <w:divBdr>
        <w:top w:val="none" w:sz="0" w:space="0" w:color="auto"/>
        <w:left w:val="none" w:sz="0" w:space="0" w:color="auto"/>
        <w:bottom w:val="none" w:sz="0" w:space="0" w:color="auto"/>
        <w:right w:val="none" w:sz="0" w:space="0" w:color="auto"/>
      </w:divBdr>
    </w:div>
    <w:div w:id="543062834">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70235467">
      <w:bodyDiv w:val="1"/>
      <w:marLeft w:val="0"/>
      <w:marRight w:val="0"/>
      <w:marTop w:val="0"/>
      <w:marBottom w:val="0"/>
      <w:divBdr>
        <w:top w:val="none" w:sz="0" w:space="0" w:color="auto"/>
        <w:left w:val="none" w:sz="0" w:space="0" w:color="auto"/>
        <w:bottom w:val="none" w:sz="0" w:space="0" w:color="auto"/>
        <w:right w:val="none" w:sz="0" w:space="0" w:color="auto"/>
      </w:divBdr>
    </w:div>
    <w:div w:id="585847121">
      <w:bodyDiv w:val="1"/>
      <w:marLeft w:val="0"/>
      <w:marRight w:val="0"/>
      <w:marTop w:val="0"/>
      <w:marBottom w:val="0"/>
      <w:divBdr>
        <w:top w:val="none" w:sz="0" w:space="0" w:color="auto"/>
        <w:left w:val="none" w:sz="0" w:space="0" w:color="auto"/>
        <w:bottom w:val="none" w:sz="0" w:space="0" w:color="auto"/>
        <w:right w:val="none" w:sz="0" w:space="0" w:color="auto"/>
      </w:divBdr>
    </w:div>
    <w:div w:id="589242298">
      <w:bodyDiv w:val="1"/>
      <w:marLeft w:val="0"/>
      <w:marRight w:val="0"/>
      <w:marTop w:val="0"/>
      <w:marBottom w:val="0"/>
      <w:divBdr>
        <w:top w:val="none" w:sz="0" w:space="0" w:color="auto"/>
        <w:left w:val="none" w:sz="0" w:space="0" w:color="auto"/>
        <w:bottom w:val="none" w:sz="0" w:space="0" w:color="auto"/>
        <w:right w:val="none" w:sz="0" w:space="0" w:color="auto"/>
      </w:divBdr>
    </w:div>
    <w:div w:id="598030026">
      <w:bodyDiv w:val="1"/>
      <w:marLeft w:val="0"/>
      <w:marRight w:val="0"/>
      <w:marTop w:val="0"/>
      <w:marBottom w:val="0"/>
      <w:divBdr>
        <w:top w:val="none" w:sz="0" w:space="0" w:color="auto"/>
        <w:left w:val="none" w:sz="0" w:space="0" w:color="auto"/>
        <w:bottom w:val="none" w:sz="0" w:space="0" w:color="auto"/>
        <w:right w:val="none" w:sz="0" w:space="0" w:color="auto"/>
      </w:divBdr>
    </w:div>
    <w:div w:id="608776495">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22267024">
      <w:bodyDiv w:val="1"/>
      <w:marLeft w:val="0"/>
      <w:marRight w:val="0"/>
      <w:marTop w:val="0"/>
      <w:marBottom w:val="0"/>
      <w:divBdr>
        <w:top w:val="none" w:sz="0" w:space="0" w:color="auto"/>
        <w:left w:val="none" w:sz="0" w:space="0" w:color="auto"/>
        <w:bottom w:val="none" w:sz="0" w:space="0" w:color="auto"/>
        <w:right w:val="none" w:sz="0" w:space="0" w:color="auto"/>
      </w:divBdr>
    </w:div>
    <w:div w:id="630719040">
      <w:bodyDiv w:val="1"/>
      <w:marLeft w:val="0"/>
      <w:marRight w:val="0"/>
      <w:marTop w:val="0"/>
      <w:marBottom w:val="0"/>
      <w:divBdr>
        <w:top w:val="none" w:sz="0" w:space="0" w:color="auto"/>
        <w:left w:val="none" w:sz="0" w:space="0" w:color="auto"/>
        <w:bottom w:val="none" w:sz="0" w:space="0" w:color="auto"/>
        <w:right w:val="none" w:sz="0" w:space="0" w:color="auto"/>
      </w:divBdr>
    </w:div>
    <w:div w:id="653417406">
      <w:bodyDiv w:val="1"/>
      <w:marLeft w:val="0"/>
      <w:marRight w:val="0"/>
      <w:marTop w:val="0"/>
      <w:marBottom w:val="0"/>
      <w:divBdr>
        <w:top w:val="none" w:sz="0" w:space="0" w:color="auto"/>
        <w:left w:val="none" w:sz="0" w:space="0" w:color="auto"/>
        <w:bottom w:val="none" w:sz="0" w:space="0" w:color="auto"/>
        <w:right w:val="none" w:sz="0" w:space="0" w:color="auto"/>
      </w:divBdr>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687223034">
      <w:bodyDiv w:val="1"/>
      <w:marLeft w:val="0"/>
      <w:marRight w:val="0"/>
      <w:marTop w:val="0"/>
      <w:marBottom w:val="0"/>
      <w:divBdr>
        <w:top w:val="none" w:sz="0" w:space="0" w:color="auto"/>
        <w:left w:val="none" w:sz="0" w:space="0" w:color="auto"/>
        <w:bottom w:val="none" w:sz="0" w:space="0" w:color="auto"/>
        <w:right w:val="none" w:sz="0" w:space="0" w:color="auto"/>
      </w:divBdr>
    </w:div>
    <w:div w:id="688875448">
      <w:bodyDiv w:val="1"/>
      <w:marLeft w:val="0"/>
      <w:marRight w:val="0"/>
      <w:marTop w:val="0"/>
      <w:marBottom w:val="0"/>
      <w:divBdr>
        <w:top w:val="none" w:sz="0" w:space="0" w:color="auto"/>
        <w:left w:val="none" w:sz="0" w:space="0" w:color="auto"/>
        <w:bottom w:val="none" w:sz="0" w:space="0" w:color="auto"/>
        <w:right w:val="none" w:sz="0" w:space="0" w:color="auto"/>
      </w:divBdr>
    </w:div>
    <w:div w:id="690843419">
      <w:bodyDiv w:val="1"/>
      <w:marLeft w:val="0"/>
      <w:marRight w:val="0"/>
      <w:marTop w:val="0"/>
      <w:marBottom w:val="0"/>
      <w:divBdr>
        <w:top w:val="none" w:sz="0" w:space="0" w:color="auto"/>
        <w:left w:val="none" w:sz="0" w:space="0" w:color="auto"/>
        <w:bottom w:val="none" w:sz="0" w:space="0" w:color="auto"/>
        <w:right w:val="none" w:sz="0" w:space="0" w:color="auto"/>
      </w:divBdr>
    </w:div>
    <w:div w:id="696348163">
      <w:bodyDiv w:val="1"/>
      <w:marLeft w:val="0"/>
      <w:marRight w:val="0"/>
      <w:marTop w:val="0"/>
      <w:marBottom w:val="0"/>
      <w:divBdr>
        <w:top w:val="none" w:sz="0" w:space="0" w:color="auto"/>
        <w:left w:val="none" w:sz="0" w:space="0" w:color="auto"/>
        <w:bottom w:val="none" w:sz="0" w:space="0" w:color="auto"/>
        <w:right w:val="none" w:sz="0" w:space="0" w:color="auto"/>
      </w:divBdr>
    </w:div>
    <w:div w:id="699667603">
      <w:bodyDiv w:val="1"/>
      <w:marLeft w:val="0"/>
      <w:marRight w:val="0"/>
      <w:marTop w:val="0"/>
      <w:marBottom w:val="0"/>
      <w:divBdr>
        <w:top w:val="none" w:sz="0" w:space="0" w:color="auto"/>
        <w:left w:val="none" w:sz="0" w:space="0" w:color="auto"/>
        <w:bottom w:val="none" w:sz="0" w:space="0" w:color="auto"/>
        <w:right w:val="none" w:sz="0" w:space="0" w:color="auto"/>
      </w:divBdr>
    </w:div>
    <w:div w:id="701706100">
      <w:bodyDiv w:val="1"/>
      <w:marLeft w:val="0"/>
      <w:marRight w:val="0"/>
      <w:marTop w:val="0"/>
      <w:marBottom w:val="0"/>
      <w:divBdr>
        <w:top w:val="none" w:sz="0" w:space="0" w:color="auto"/>
        <w:left w:val="none" w:sz="0" w:space="0" w:color="auto"/>
        <w:bottom w:val="none" w:sz="0" w:space="0" w:color="auto"/>
        <w:right w:val="none" w:sz="0" w:space="0" w:color="auto"/>
      </w:divBdr>
    </w:div>
    <w:div w:id="712265483">
      <w:bodyDiv w:val="1"/>
      <w:marLeft w:val="0"/>
      <w:marRight w:val="0"/>
      <w:marTop w:val="0"/>
      <w:marBottom w:val="0"/>
      <w:divBdr>
        <w:top w:val="none" w:sz="0" w:space="0" w:color="auto"/>
        <w:left w:val="none" w:sz="0" w:space="0" w:color="auto"/>
        <w:bottom w:val="none" w:sz="0" w:space="0" w:color="auto"/>
        <w:right w:val="none" w:sz="0" w:space="0" w:color="auto"/>
      </w:divBdr>
      <w:divsChild>
        <w:div w:id="1377702758">
          <w:marLeft w:val="274"/>
          <w:marRight w:val="0"/>
          <w:marTop w:val="0"/>
          <w:marBottom w:val="0"/>
          <w:divBdr>
            <w:top w:val="none" w:sz="0" w:space="0" w:color="auto"/>
            <w:left w:val="none" w:sz="0" w:space="0" w:color="auto"/>
            <w:bottom w:val="none" w:sz="0" w:space="0" w:color="auto"/>
            <w:right w:val="none" w:sz="0" w:space="0" w:color="auto"/>
          </w:divBdr>
        </w:div>
        <w:div w:id="76247151">
          <w:marLeft w:val="1354"/>
          <w:marRight w:val="0"/>
          <w:marTop w:val="0"/>
          <w:marBottom w:val="0"/>
          <w:divBdr>
            <w:top w:val="none" w:sz="0" w:space="0" w:color="auto"/>
            <w:left w:val="none" w:sz="0" w:space="0" w:color="auto"/>
            <w:bottom w:val="none" w:sz="0" w:space="0" w:color="auto"/>
            <w:right w:val="none" w:sz="0" w:space="0" w:color="auto"/>
          </w:divBdr>
        </w:div>
        <w:div w:id="2047824411">
          <w:marLeft w:val="1354"/>
          <w:marRight w:val="0"/>
          <w:marTop w:val="0"/>
          <w:marBottom w:val="0"/>
          <w:divBdr>
            <w:top w:val="none" w:sz="0" w:space="0" w:color="auto"/>
            <w:left w:val="none" w:sz="0" w:space="0" w:color="auto"/>
            <w:bottom w:val="none" w:sz="0" w:space="0" w:color="auto"/>
            <w:right w:val="none" w:sz="0" w:space="0" w:color="auto"/>
          </w:divBdr>
        </w:div>
        <w:div w:id="253364741">
          <w:marLeft w:val="1354"/>
          <w:marRight w:val="0"/>
          <w:marTop w:val="0"/>
          <w:marBottom w:val="0"/>
          <w:divBdr>
            <w:top w:val="none" w:sz="0" w:space="0" w:color="auto"/>
            <w:left w:val="none" w:sz="0" w:space="0" w:color="auto"/>
            <w:bottom w:val="none" w:sz="0" w:space="0" w:color="auto"/>
            <w:right w:val="none" w:sz="0" w:space="0" w:color="auto"/>
          </w:divBdr>
        </w:div>
        <w:div w:id="1266159978">
          <w:marLeft w:val="274"/>
          <w:marRight w:val="0"/>
          <w:marTop w:val="0"/>
          <w:marBottom w:val="0"/>
          <w:divBdr>
            <w:top w:val="none" w:sz="0" w:space="0" w:color="auto"/>
            <w:left w:val="none" w:sz="0" w:space="0" w:color="auto"/>
            <w:bottom w:val="none" w:sz="0" w:space="0" w:color="auto"/>
            <w:right w:val="none" w:sz="0" w:space="0" w:color="auto"/>
          </w:divBdr>
        </w:div>
      </w:divsChild>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26805266">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52825247">
      <w:bodyDiv w:val="1"/>
      <w:marLeft w:val="0"/>
      <w:marRight w:val="0"/>
      <w:marTop w:val="0"/>
      <w:marBottom w:val="0"/>
      <w:divBdr>
        <w:top w:val="none" w:sz="0" w:space="0" w:color="auto"/>
        <w:left w:val="none" w:sz="0" w:space="0" w:color="auto"/>
        <w:bottom w:val="none" w:sz="0" w:space="0" w:color="auto"/>
        <w:right w:val="none" w:sz="0" w:space="0" w:color="auto"/>
      </w:divBdr>
    </w:div>
    <w:div w:id="755132185">
      <w:bodyDiv w:val="1"/>
      <w:marLeft w:val="0"/>
      <w:marRight w:val="0"/>
      <w:marTop w:val="0"/>
      <w:marBottom w:val="0"/>
      <w:divBdr>
        <w:top w:val="none" w:sz="0" w:space="0" w:color="auto"/>
        <w:left w:val="none" w:sz="0" w:space="0" w:color="auto"/>
        <w:bottom w:val="none" w:sz="0" w:space="0" w:color="auto"/>
        <w:right w:val="none" w:sz="0" w:space="0" w:color="auto"/>
      </w:divBdr>
    </w:div>
    <w:div w:id="755512600">
      <w:bodyDiv w:val="1"/>
      <w:marLeft w:val="0"/>
      <w:marRight w:val="0"/>
      <w:marTop w:val="0"/>
      <w:marBottom w:val="0"/>
      <w:divBdr>
        <w:top w:val="none" w:sz="0" w:space="0" w:color="auto"/>
        <w:left w:val="none" w:sz="0" w:space="0" w:color="auto"/>
        <w:bottom w:val="none" w:sz="0" w:space="0" w:color="auto"/>
        <w:right w:val="none" w:sz="0" w:space="0" w:color="auto"/>
      </w:divBdr>
    </w:div>
    <w:div w:id="774055978">
      <w:bodyDiv w:val="1"/>
      <w:marLeft w:val="0"/>
      <w:marRight w:val="0"/>
      <w:marTop w:val="0"/>
      <w:marBottom w:val="0"/>
      <w:divBdr>
        <w:top w:val="none" w:sz="0" w:space="0" w:color="auto"/>
        <w:left w:val="none" w:sz="0" w:space="0" w:color="auto"/>
        <w:bottom w:val="none" w:sz="0" w:space="0" w:color="auto"/>
        <w:right w:val="none" w:sz="0" w:space="0" w:color="auto"/>
      </w:divBdr>
    </w:div>
    <w:div w:id="774445527">
      <w:bodyDiv w:val="1"/>
      <w:marLeft w:val="0"/>
      <w:marRight w:val="0"/>
      <w:marTop w:val="0"/>
      <w:marBottom w:val="0"/>
      <w:divBdr>
        <w:top w:val="none" w:sz="0" w:space="0" w:color="auto"/>
        <w:left w:val="none" w:sz="0" w:space="0" w:color="auto"/>
        <w:bottom w:val="none" w:sz="0" w:space="0" w:color="auto"/>
        <w:right w:val="none" w:sz="0" w:space="0" w:color="auto"/>
      </w:divBdr>
    </w:div>
    <w:div w:id="775756074">
      <w:bodyDiv w:val="1"/>
      <w:marLeft w:val="0"/>
      <w:marRight w:val="0"/>
      <w:marTop w:val="0"/>
      <w:marBottom w:val="0"/>
      <w:divBdr>
        <w:top w:val="none" w:sz="0" w:space="0" w:color="auto"/>
        <w:left w:val="none" w:sz="0" w:space="0" w:color="auto"/>
        <w:bottom w:val="none" w:sz="0" w:space="0" w:color="auto"/>
        <w:right w:val="none" w:sz="0" w:space="0" w:color="auto"/>
      </w:divBdr>
    </w:div>
    <w:div w:id="7772873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804007298">
      <w:bodyDiv w:val="1"/>
      <w:marLeft w:val="0"/>
      <w:marRight w:val="0"/>
      <w:marTop w:val="0"/>
      <w:marBottom w:val="0"/>
      <w:divBdr>
        <w:top w:val="none" w:sz="0" w:space="0" w:color="auto"/>
        <w:left w:val="none" w:sz="0" w:space="0" w:color="auto"/>
        <w:bottom w:val="none" w:sz="0" w:space="0" w:color="auto"/>
        <w:right w:val="none" w:sz="0" w:space="0" w:color="auto"/>
      </w:divBdr>
    </w:div>
    <w:div w:id="807018983">
      <w:bodyDiv w:val="1"/>
      <w:marLeft w:val="0"/>
      <w:marRight w:val="0"/>
      <w:marTop w:val="0"/>
      <w:marBottom w:val="0"/>
      <w:divBdr>
        <w:top w:val="none" w:sz="0" w:space="0" w:color="auto"/>
        <w:left w:val="none" w:sz="0" w:space="0" w:color="auto"/>
        <w:bottom w:val="none" w:sz="0" w:space="0" w:color="auto"/>
        <w:right w:val="none" w:sz="0" w:space="0" w:color="auto"/>
      </w:divBdr>
    </w:div>
    <w:div w:id="815800546">
      <w:bodyDiv w:val="1"/>
      <w:marLeft w:val="0"/>
      <w:marRight w:val="0"/>
      <w:marTop w:val="0"/>
      <w:marBottom w:val="0"/>
      <w:divBdr>
        <w:top w:val="none" w:sz="0" w:space="0" w:color="auto"/>
        <w:left w:val="none" w:sz="0" w:space="0" w:color="auto"/>
        <w:bottom w:val="none" w:sz="0" w:space="0" w:color="auto"/>
        <w:right w:val="none" w:sz="0" w:space="0" w:color="auto"/>
      </w:divBdr>
    </w:div>
    <w:div w:id="819880773">
      <w:bodyDiv w:val="1"/>
      <w:marLeft w:val="0"/>
      <w:marRight w:val="0"/>
      <w:marTop w:val="0"/>
      <w:marBottom w:val="0"/>
      <w:divBdr>
        <w:top w:val="none" w:sz="0" w:space="0" w:color="auto"/>
        <w:left w:val="none" w:sz="0" w:space="0" w:color="auto"/>
        <w:bottom w:val="none" w:sz="0" w:space="0" w:color="auto"/>
        <w:right w:val="none" w:sz="0" w:space="0" w:color="auto"/>
      </w:divBdr>
    </w:div>
    <w:div w:id="822283535">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34733305">
      <w:bodyDiv w:val="1"/>
      <w:marLeft w:val="0"/>
      <w:marRight w:val="0"/>
      <w:marTop w:val="0"/>
      <w:marBottom w:val="0"/>
      <w:divBdr>
        <w:top w:val="none" w:sz="0" w:space="0" w:color="auto"/>
        <w:left w:val="none" w:sz="0" w:space="0" w:color="auto"/>
        <w:bottom w:val="none" w:sz="0" w:space="0" w:color="auto"/>
        <w:right w:val="none" w:sz="0" w:space="0" w:color="auto"/>
      </w:divBdr>
    </w:div>
    <w:div w:id="840007523">
      <w:bodyDiv w:val="1"/>
      <w:marLeft w:val="0"/>
      <w:marRight w:val="0"/>
      <w:marTop w:val="0"/>
      <w:marBottom w:val="0"/>
      <w:divBdr>
        <w:top w:val="none" w:sz="0" w:space="0" w:color="auto"/>
        <w:left w:val="none" w:sz="0" w:space="0" w:color="auto"/>
        <w:bottom w:val="none" w:sz="0" w:space="0" w:color="auto"/>
        <w:right w:val="none" w:sz="0" w:space="0" w:color="auto"/>
      </w:divBdr>
    </w:div>
    <w:div w:id="844244887">
      <w:bodyDiv w:val="1"/>
      <w:marLeft w:val="0"/>
      <w:marRight w:val="0"/>
      <w:marTop w:val="0"/>
      <w:marBottom w:val="0"/>
      <w:divBdr>
        <w:top w:val="none" w:sz="0" w:space="0" w:color="auto"/>
        <w:left w:val="none" w:sz="0" w:space="0" w:color="auto"/>
        <w:bottom w:val="none" w:sz="0" w:space="0" w:color="auto"/>
        <w:right w:val="none" w:sz="0" w:space="0" w:color="auto"/>
      </w:divBdr>
    </w:div>
    <w:div w:id="844245084">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862330278">
      <w:bodyDiv w:val="1"/>
      <w:marLeft w:val="0"/>
      <w:marRight w:val="0"/>
      <w:marTop w:val="0"/>
      <w:marBottom w:val="0"/>
      <w:divBdr>
        <w:top w:val="none" w:sz="0" w:space="0" w:color="auto"/>
        <w:left w:val="none" w:sz="0" w:space="0" w:color="auto"/>
        <w:bottom w:val="none" w:sz="0" w:space="0" w:color="auto"/>
        <w:right w:val="none" w:sz="0" w:space="0" w:color="auto"/>
      </w:divBdr>
    </w:div>
    <w:div w:id="870844074">
      <w:bodyDiv w:val="1"/>
      <w:marLeft w:val="0"/>
      <w:marRight w:val="0"/>
      <w:marTop w:val="0"/>
      <w:marBottom w:val="0"/>
      <w:divBdr>
        <w:top w:val="none" w:sz="0" w:space="0" w:color="auto"/>
        <w:left w:val="none" w:sz="0" w:space="0" w:color="auto"/>
        <w:bottom w:val="none" w:sz="0" w:space="0" w:color="auto"/>
        <w:right w:val="none" w:sz="0" w:space="0" w:color="auto"/>
      </w:divBdr>
    </w:div>
    <w:div w:id="875848753">
      <w:bodyDiv w:val="1"/>
      <w:marLeft w:val="0"/>
      <w:marRight w:val="0"/>
      <w:marTop w:val="0"/>
      <w:marBottom w:val="0"/>
      <w:divBdr>
        <w:top w:val="none" w:sz="0" w:space="0" w:color="auto"/>
        <w:left w:val="none" w:sz="0" w:space="0" w:color="auto"/>
        <w:bottom w:val="none" w:sz="0" w:space="0" w:color="auto"/>
        <w:right w:val="none" w:sz="0" w:space="0" w:color="auto"/>
      </w:divBdr>
    </w:div>
    <w:div w:id="892155705">
      <w:bodyDiv w:val="1"/>
      <w:marLeft w:val="0"/>
      <w:marRight w:val="0"/>
      <w:marTop w:val="0"/>
      <w:marBottom w:val="0"/>
      <w:divBdr>
        <w:top w:val="none" w:sz="0" w:space="0" w:color="auto"/>
        <w:left w:val="none" w:sz="0" w:space="0" w:color="auto"/>
        <w:bottom w:val="none" w:sz="0" w:space="0" w:color="auto"/>
        <w:right w:val="none" w:sz="0" w:space="0" w:color="auto"/>
      </w:divBdr>
    </w:div>
    <w:div w:id="904680036">
      <w:bodyDiv w:val="1"/>
      <w:marLeft w:val="0"/>
      <w:marRight w:val="0"/>
      <w:marTop w:val="0"/>
      <w:marBottom w:val="0"/>
      <w:divBdr>
        <w:top w:val="none" w:sz="0" w:space="0" w:color="auto"/>
        <w:left w:val="none" w:sz="0" w:space="0" w:color="auto"/>
        <w:bottom w:val="none" w:sz="0" w:space="0" w:color="auto"/>
        <w:right w:val="none" w:sz="0" w:space="0" w:color="auto"/>
      </w:divBdr>
    </w:div>
    <w:div w:id="909851943">
      <w:bodyDiv w:val="1"/>
      <w:marLeft w:val="0"/>
      <w:marRight w:val="0"/>
      <w:marTop w:val="0"/>
      <w:marBottom w:val="0"/>
      <w:divBdr>
        <w:top w:val="none" w:sz="0" w:space="0" w:color="auto"/>
        <w:left w:val="none" w:sz="0" w:space="0" w:color="auto"/>
        <w:bottom w:val="none" w:sz="0" w:space="0" w:color="auto"/>
        <w:right w:val="none" w:sz="0" w:space="0" w:color="auto"/>
      </w:divBdr>
    </w:div>
    <w:div w:id="919481049">
      <w:bodyDiv w:val="1"/>
      <w:marLeft w:val="0"/>
      <w:marRight w:val="0"/>
      <w:marTop w:val="0"/>
      <w:marBottom w:val="0"/>
      <w:divBdr>
        <w:top w:val="none" w:sz="0" w:space="0" w:color="auto"/>
        <w:left w:val="none" w:sz="0" w:space="0" w:color="auto"/>
        <w:bottom w:val="none" w:sz="0" w:space="0" w:color="auto"/>
        <w:right w:val="none" w:sz="0" w:space="0" w:color="auto"/>
      </w:divBdr>
    </w:div>
    <w:div w:id="922104219">
      <w:bodyDiv w:val="1"/>
      <w:marLeft w:val="0"/>
      <w:marRight w:val="0"/>
      <w:marTop w:val="0"/>
      <w:marBottom w:val="0"/>
      <w:divBdr>
        <w:top w:val="none" w:sz="0" w:space="0" w:color="auto"/>
        <w:left w:val="none" w:sz="0" w:space="0" w:color="auto"/>
        <w:bottom w:val="none" w:sz="0" w:space="0" w:color="auto"/>
        <w:right w:val="none" w:sz="0" w:space="0" w:color="auto"/>
      </w:divBdr>
    </w:div>
    <w:div w:id="922879394">
      <w:bodyDiv w:val="1"/>
      <w:marLeft w:val="0"/>
      <w:marRight w:val="0"/>
      <w:marTop w:val="0"/>
      <w:marBottom w:val="0"/>
      <w:divBdr>
        <w:top w:val="none" w:sz="0" w:space="0" w:color="auto"/>
        <w:left w:val="none" w:sz="0" w:space="0" w:color="auto"/>
        <w:bottom w:val="none" w:sz="0" w:space="0" w:color="auto"/>
        <w:right w:val="none" w:sz="0" w:space="0" w:color="auto"/>
      </w:divBdr>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36983357">
      <w:bodyDiv w:val="1"/>
      <w:marLeft w:val="0"/>
      <w:marRight w:val="0"/>
      <w:marTop w:val="0"/>
      <w:marBottom w:val="0"/>
      <w:divBdr>
        <w:top w:val="none" w:sz="0" w:space="0" w:color="auto"/>
        <w:left w:val="none" w:sz="0" w:space="0" w:color="auto"/>
        <w:bottom w:val="none" w:sz="0" w:space="0" w:color="auto"/>
        <w:right w:val="none" w:sz="0" w:space="0" w:color="auto"/>
      </w:divBdr>
    </w:div>
    <w:div w:id="937906733">
      <w:bodyDiv w:val="1"/>
      <w:marLeft w:val="0"/>
      <w:marRight w:val="0"/>
      <w:marTop w:val="0"/>
      <w:marBottom w:val="0"/>
      <w:divBdr>
        <w:top w:val="none" w:sz="0" w:space="0" w:color="auto"/>
        <w:left w:val="none" w:sz="0" w:space="0" w:color="auto"/>
        <w:bottom w:val="none" w:sz="0" w:space="0" w:color="auto"/>
        <w:right w:val="none" w:sz="0" w:space="0" w:color="auto"/>
      </w:divBdr>
    </w:div>
    <w:div w:id="942735762">
      <w:bodyDiv w:val="1"/>
      <w:marLeft w:val="0"/>
      <w:marRight w:val="0"/>
      <w:marTop w:val="0"/>
      <w:marBottom w:val="0"/>
      <w:divBdr>
        <w:top w:val="none" w:sz="0" w:space="0" w:color="auto"/>
        <w:left w:val="none" w:sz="0" w:space="0" w:color="auto"/>
        <w:bottom w:val="none" w:sz="0" w:space="0" w:color="auto"/>
        <w:right w:val="none" w:sz="0" w:space="0" w:color="auto"/>
      </w:divBdr>
    </w:div>
    <w:div w:id="954484611">
      <w:bodyDiv w:val="1"/>
      <w:marLeft w:val="0"/>
      <w:marRight w:val="0"/>
      <w:marTop w:val="0"/>
      <w:marBottom w:val="0"/>
      <w:divBdr>
        <w:top w:val="none" w:sz="0" w:space="0" w:color="auto"/>
        <w:left w:val="none" w:sz="0" w:space="0" w:color="auto"/>
        <w:bottom w:val="none" w:sz="0" w:space="0" w:color="auto"/>
        <w:right w:val="none" w:sz="0" w:space="0" w:color="auto"/>
      </w:divBdr>
    </w:div>
    <w:div w:id="983854438">
      <w:bodyDiv w:val="1"/>
      <w:marLeft w:val="0"/>
      <w:marRight w:val="0"/>
      <w:marTop w:val="0"/>
      <w:marBottom w:val="0"/>
      <w:divBdr>
        <w:top w:val="none" w:sz="0" w:space="0" w:color="auto"/>
        <w:left w:val="none" w:sz="0" w:space="0" w:color="auto"/>
        <w:bottom w:val="none" w:sz="0" w:space="0" w:color="auto"/>
        <w:right w:val="none" w:sz="0" w:space="0" w:color="auto"/>
      </w:divBdr>
    </w:div>
    <w:div w:id="993680802">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35228605">
      <w:bodyDiv w:val="1"/>
      <w:marLeft w:val="0"/>
      <w:marRight w:val="0"/>
      <w:marTop w:val="0"/>
      <w:marBottom w:val="0"/>
      <w:divBdr>
        <w:top w:val="none" w:sz="0" w:space="0" w:color="auto"/>
        <w:left w:val="none" w:sz="0" w:space="0" w:color="auto"/>
        <w:bottom w:val="none" w:sz="0" w:space="0" w:color="auto"/>
        <w:right w:val="none" w:sz="0" w:space="0" w:color="auto"/>
      </w:divBdr>
    </w:div>
    <w:div w:id="1053843846">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063024779">
      <w:bodyDiv w:val="1"/>
      <w:marLeft w:val="0"/>
      <w:marRight w:val="0"/>
      <w:marTop w:val="0"/>
      <w:marBottom w:val="0"/>
      <w:divBdr>
        <w:top w:val="none" w:sz="0" w:space="0" w:color="auto"/>
        <w:left w:val="none" w:sz="0" w:space="0" w:color="auto"/>
        <w:bottom w:val="none" w:sz="0" w:space="0" w:color="auto"/>
        <w:right w:val="none" w:sz="0" w:space="0" w:color="auto"/>
      </w:divBdr>
    </w:div>
    <w:div w:id="1064765218">
      <w:bodyDiv w:val="1"/>
      <w:marLeft w:val="0"/>
      <w:marRight w:val="0"/>
      <w:marTop w:val="0"/>
      <w:marBottom w:val="0"/>
      <w:divBdr>
        <w:top w:val="none" w:sz="0" w:space="0" w:color="auto"/>
        <w:left w:val="none" w:sz="0" w:space="0" w:color="auto"/>
        <w:bottom w:val="none" w:sz="0" w:space="0" w:color="auto"/>
        <w:right w:val="none" w:sz="0" w:space="0" w:color="auto"/>
      </w:divBdr>
    </w:div>
    <w:div w:id="1093475554">
      <w:bodyDiv w:val="1"/>
      <w:marLeft w:val="0"/>
      <w:marRight w:val="0"/>
      <w:marTop w:val="0"/>
      <w:marBottom w:val="0"/>
      <w:divBdr>
        <w:top w:val="none" w:sz="0" w:space="0" w:color="auto"/>
        <w:left w:val="none" w:sz="0" w:space="0" w:color="auto"/>
        <w:bottom w:val="none" w:sz="0" w:space="0" w:color="auto"/>
        <w:right w:val="none" w:sz="0" w:space="0" w:color="auto"/>
      </w:divBdr>
    </w:div>
    <w:div w:id="1106072963">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20539216">
      <w:bodyDiv w:val="1"/>
      <w:marLeft w:val="0"/>
      <w:marRight w:val="0"/>
      <w:marTop w:val="0"/>
      <w:marBottom w:val="0"/>
      <w:divBdr>
        <w:top w:val="none" w:sz="0" w:space="0" w:color="auto"/>
        <w:left w:val="none" w:sz="0" w:space="0" w:color="auto"/>
        <w:bottom w:val="none" w:sz="0" w:space="0" w:color="auto"/>
        <w:right w:val="none" w:sz="0" w:space="0" w:color="auto"/>
      </w:divBdr>
    </w:div>
    <w:div w:id="1122575330">
      <w:bodyDiv w:val="1"/>
      <w:marLeft w:val="0"/>
      <w:marRight w:val="0"/>
      <w:marTop w:val="0"/>
      <w:marBottom w:val="0"/>
      <w:divBdr>
        <w:top w:val="none" w:sz="0" w:space="0" w:color="auto"/>
        <w:left w:val="none" w:sz="0" w:space="0" w:color="auto"/>
        <w:bottom w:val="none" w:sz="0" w:space="0" w:color="auto"/>
        <w:right w:val="none" w:sz="0" w:space="0" w:color="auto"/>
      </w:divBdr>
    </w:div>
    <w:div w:id="1131747362">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155535611">
      <w:bodyDiv w:val="1"/>
      <w:marLeft w:val="0"/>
      <w:marRight w:val="0"/>
      <w:marTop w:val="0"/>
      <w:marBottom w:val="0"/>
      <w:divBdr>
        <w:top w:val="none" w:sz="0" w:space="0" w:color="auto"/>
        <w:left w:val="none" w:sz="0" w:space="0" w:color="auto"/>
        <w:bottom w:val="none" w:sz="0" w:space="0" w:color="auto"/>
        <w:right w:val="none" w:sz="0" w:space="0" w:color="auto"/>
      </w:divBdr>
    </w:div>
    <w:div w:id="1160463370">
      <w:bodyDiv w:val="1"/>
      <w:marLeft w:val="0"/>
      <w:marRight w:val="0"/>
      <w:marTop w:val="0"/>
      <w:marBottom w:val="0"/>
      <w:divBdr>
        <w:top w:val="none" w:sz="0" w:space="0" w:color="auto"/>
        <w:left w:val="none" w:sz="0" w:space="0" w:color="auto"/>
        <w:bottom w:val="none" w:sz="0" w:space="0" w:color="auto"/>
        <w:right w:val="none" w:sz="0" w:space="0" w:color="auto"/>
      </w:divBdr>
    </w:div>
    <w:div w:id="1168906224">
      <w:bodyDiv w:val="1"/>
      <w:marLeft w:val="0"/>
      <w:marRight w:val="0"/>
      <w:marTop w:val="0"/>
      <w:marBottom w:val="0"/>
      <w:divBdr>
        <w:top w:val="none" w:sz="0" w:space="0" w:color="auto"/>
        <w:left w:val="none" w:sz="0" w:space="0" w:color="auto"/>
        <w:bottom w:val="none" w:sz="0" w:space="0" w:color="auto"/>
        <w:right w:val="none" w:sz="0" w:space="0" w:color="auto"/>
      </w:divBdr>
    </w:div>
    <w:div w:id="1216234000">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22714683">
      <w:bodyDiv w:val="1"/>
      <w:marLeft w:val="0"/>
      <w:marRight w:val="0"/>
      <w:marTop w:val="0"/>
      <w:marBottom w:val="0"/>
      <w:divBdr>
        <w:top w:val="none" w:sz="0" w:space="0" w:color="auto"/>
        <w:left w:val="none" w:sz="0" w:space="0" w:color="auto"/>
        <w:bottom w:val="none" w:sz="0" w:space="0" w:color="auto"/>
        <w:right w:val="none" w:sz="0" w:space="0" w:color="auto"/>
      </w:divBdr>
    </w:div>
    <w:div w:id="1232502155">
      <w:bodyDiv w:val="1"/>
      <w:marLeft w:val="0"/>
      <w:marRight w:val="0"/>
      <w:marTop w:val="0"/>
      <w:marBottom w:val="0"/>
      <w:divBdr>
        <w:top w:val="none" w:sz="0" w:space="0" w:color="auto"/>
        <w:left w:val="none" w:sz="0" w:space="0" w:color="auto"/>
        <w:bottom w:val="none" w:sz="0" w:space="0" w:color="auto"/>
        <w:right w:val="none" w:sz="0" w:space="0" w:color="auto"/>
      </w:divBdr>
    </w:div>
    <w:div w:id="1235168544">
      <w:bodyDiv w:val="1"/>
      <w:marLeft w:val="0"/>
      <w:marRight w:val="0"/>
      <w:marTop w:val="0"/>
      <w:marBottom w:val="0"/>
      <w:divBdr>
        <w:top w:val="none" w:sz="0" w:space="0" w:color="auto"/>
        <w:left w:val="none" w:sz="0" w:space="0" w:color="auto"/>
        <w:bottom w:val="none" w:sz="0" w:space="0" w:color="auto"/>
        <w:right w:val="none" w:sz="0" w:space="0" w:color="auto"/>
      </w:divBdr>
    </w:div>
    <w:div w:id="1240287556">
      <w:bodyDiv w:val="1"/>
      <w:marLeft w:val="0"/>
      <w:marRight w:val="0"/>
      <w:marTop w:val="0"/>
      <w:marBottom w:val="0"/>
      <w:divBdr>
        <w:top w:val="none" w:sz="0" w:space="0" w:color="auto"/>
        <w:left w:val="none" w:sz="0" w:space="0" w:color="auto"/>
        <w:bottom w:val="none" w:sz="0" w:space="0" w:color="auto"/>
        <w:right w:val="none" w:sz="0" w:space="0" w:color="auto"/>
      </w:divBdr>
    </w:div>
    <w:div w:id="1240991169">
      <w:bodyDiv w:val="1"/>
      <w:marLeft w:val="0"/>
      <w:marRight w:val="0"/>
      <w:marTop w:val="0"/>
      <w:marBottom w:val="0"/>
      <w:divBdr>
        <w:top w:val="none" w:sz="0" w:space="0" w:color="auto"/>
        <w:left w:val="none" w:sz="0" w:space="0" w:color="auto"/>
        <w:bottom w:val="none" w:sz="0" w:space="0" w:color="auto"/>
        <w:right w:val="none" w:sz="0" w:space="0" w:color="auto"/>
      </w:divBdr>
    </w:div>
    <w:div w:id="1249073139">
      <w:bodyDiv w:val="1"/>
      <w:marLeft w:val="0"/>
      <w:marRight w:val="0"/>
      <w:marTop w:val="0"/>
      <w:marBottom w:val="0"/>
      <w:divBdr>
        <w:top w:val="none" w:sz="0" w:space="0" w:color="auto"/>
        <w:left w:val="none" w:sz="0" w:space="0" w:color="auto"/>
        <w:bottom w:val="none" w:sz="0" w:space="0" w:color="auto"/>
        <w:right w:val="none" w:sz="0" w:space="0" w:color="auto"/>
      </w:divBdr>
    </w:div>
    <w:div w:id="1252085259">
      <w:bodyDiv w:val="1"/>
      <w:marLeft w:val="0"/>
      <w:marRight w:val="0"/>
      <w:marTop w:val="0"/>
      <w:marBottom w:val="0"/>
      <w:divBdr>
        <w:top w:val="none" w:sz="0" w:space="0" w:color="auto"/>
        <w:left w:val="none" w:sz="0" w:space="0" w:color="auto"/>
        <w:bottom w:val="none" w:sz="0" w:space="0" w:color="auto"/>
        <w:right w:val="none" w:sz="0" w:space="0" w:color="auto"/>
      </w:divBdr>
    </w:div>
    <w:div w:id="1258514030">
      <w:bodyDiv w:val="1"/>
      <w:marLeft w:val="0"/>
      <w:marRight w:val="0"/>
      <w:marTop w:val="0"/>
      <w:marBottom w:val="0"/>
      <w:divBdr>
        <w:top w:val="none" w:sz="0" w:space="0" w:color="auto"/>
        <w:left w:val="none" w:sz="0" w:space="0" w:color="auto"/>
        <w:bottom w:val="none" w:sz="0" w:space="0" w:color="auto"/>
        <w:right w:val="none" w:sz="0" w:space="0" w:color="auto"/>
      </w:divBdr>
    </w:div>
    <w:div w:id="1264999112">
      <w:bodyDiv w:val="1"/>
      <w:marLeft w:val="0"/>
      <w:marRight w:val="0"/>
      <w:marTop w:val="0"/>
      <w:marBottom w:val="0"/>
      <w:divBdr>
        <w:top w:val="none" w:sz="0" w:space="0" w:color="auto"/>
        <w:left w:val="none" w:sz="0" w:space="0" w:color="auto"/>
        <w:bottom w:val="none" w:sz="0" w:space="0" w:color="auto"/>
        <w:right w:val="none" w:sz="0" w:space="0" w:color="auto"/>
      </w:divBdr>
    </w:div>
    <w:div w:id="1281179156">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291203075">
      <w:bodyDiv w:val="1"/>
      <w:marLeft w:val="0"/>
      <w:marRight w:val="0"/>
      <w:marTop w:val="0"/>
      <w:marBottom w:val="0"/>
      <w:divBdr>
        <w:top w:val="none" w:sz="0" w:space="0" w:color="auto"/>
        <w:left w:val="none" w:sz="0" w:space="0" w:color="auto"/>
        <w:bottom w:val="none" w:sz="0" w:space="0" w:color="auto"/>
        <w:right w:val="none" w:sz="0" w:space="0" w:color="auto"/>
      </w:divBdr>
    </w:div>
    <w:div w:id="1300380748">
      <w:bodyDiv w:val="1"/>
      <w:marLeft w:val="0"/>
      <w:marRight w:val="0"/>
      <w:marTop w:val="0"/>
      <w:marBottom w:val="0"/>
      <w:divBdr>
        <w:top w:val="none" w:sz="0" w:space="0" w:color="auto"/>
        <w:left w:val="none" w:sz="0" w:space="0" w:color="auto"/>
        <w:bottom w:val="none" w:sz="0" w:space="0" w:color="auto"/>
        <w:right w:val="none" w:sz="0" w:space="0" w:color="auto"/>
      </w:divBdr>
    </w:div>
    <w:div w:id="1314212447">
      <w:bodyDiv w:val="1"/>
      <w:marLeft w:val="0"/>
      <w:marRight w:val="0"/>
      <w:marTop w:val="0"/>
      <w:marBottom w:val="0"/>
      <w:divBdr>
        <w:top w:val="none" w:sz="0" w:space="0" w:color="auto"/>
        <w:left w:val="none" w:sz="0" w:space="0" w:color="auto"/>
        <w:bottom w:val="none" w:sz="0" w:space="0" w:color="auto"/>
        <w:right w:val="none" w:sz="0" w:space="0" w:color="auto"/>
      </w:divBdr>
    </w:div>
    <w:div w:id="1348753102">
      <w:bodyDiv w:val="1"/>
      <w:marLeft w:val="0"/>
      <w:marRight w:val="0"/>
      <w:marTop w:val="0"/>
      <w:marBottom w:val="0"/>
      <w:divBdr>
        <w:top w:val="none" w:sz="0" w:space="0" w:color="auto"/>
        <w:left w:val="none" w:sz="0" w:space="0" w:color="auto"/>
        <w:bottom w:val="none" w:sz="0" w:space="0" w:color="auto"/>
        <w:right w:val="none" w:sz="0" w:space="0" w:color="auto"/>
      </w:divBdr>
    </w:div>
    <w:div w:id="1359311494">
      <w:bodyDiv w:val="1"/>
      <w:marLeft w:val="0"/>
      <w:marRight w:val="0"/>
      <w:marTop w:val="0"/>
      <w:marBottom w:val="0"/>
      <w:divBdr>
        <w:top w:val="none" w:sz="0" w:space="0" w:color="auto"/>
        <w:left w:val="none" w:sz="0" w:space="0" w:color="auto"/>
        <w:bottom w:val="none" w:sz="0" w:space="0" w:color="auto"/>
        <w:right w:val="none" w:sz="0" w:space="0" w:color="auto"/>
      </w:divBdr>
    </w:div>
    <w:div w:id="1383793220">
      <w:bodyDiv w:val="1"/>
      <w:marLeft w:val="0"/>
      <w:marRight w:val="0"/>
      <w:marTop w:val="0"/>
      <w:marBottom w:val="0"/>
      <w:divBdr>
        <w:top w:val="none" w:sz="0" w:space="0" w:color="auto"/>
        <w:left w:val="none" w:sz="0" w:space="0" w:color="auto"/>
        <w:bottom w:val="none" w:sz="0" w:space="0" w:color="auto"/>
        <w:right w:val="none" w:sz="0" w:space="0" w:color="auto"/>
      </w:divBdr>
    </w:div>
    <w:div w:id="1385718188">
      <w:bodyDiv w:val="1"/>
      <w:marLeft w:val="0"/>
      <w:marRight w:val="0"/>
      <w:marTop w:val="0"/>
      <w:marBottom w:val="0"/>
      <w:divBdr>
        <w:top w:val="none" w:sz="0" w:space="0" w:color="auto"/>
        <w:left w:val="none" w:sz="0" w:space="0" w:color="auto"/>
        <w:bottom w:val="none" w:sz="0" w:space="0" w:color="auto"/>
        <w:right w:val="none" w:sz="0" w:space="0" w:color="auto"/>
      </w:divBdr>
    </w:div>
    <w:div w:id="1407723706">
      <w:bodyDiv w:val="1"/>
      <w:marLeft w:val="0"/>
      <w:marRight w:val="0"/>
      <w:marTop w:val="0"/>
      <w:marBottom w:val="0"/>
      <w:divBdr>
        <w:top w:val="none" w:sz="0" w:space="0" w:color="auto"/>
        <w:left w:val="none" w:sz="0" w:space="0" w:color="auto"/>
        <w:bottom w:val="none" w:sz="0" w:space="0" w:color="auto"/>
        <w:right w:val="none" w:sz="0" w:space="0" w:color="auto"/>
      </w:divBdr>
    </w:div>
    <w:div w:id="1410077645">
      <w:bodyDiv w:val="1"/>
      <w:marLeft w:val="0"/>
      <w:marRight w:val="0"/>
      <w:marTop w:val="0"/>
      <w:marBottom w:val="0"/>
      <w:divBdr>
        <w:top w:val="none" w:sz="0" w:space="0" w:color="auto"/>
        <w:left w:val="none" w:sz="0" w:space="0" w:color="auto"/>
        <w:bottom w:val="none" w:sz="0" w:space="0" w:color="auto"/>
        <w:right w:val="none" w:sz="0" w:space="0" w:color="auto"/>
      </w:divBdr>
    </w:div>
    <w:div w:id="1411926168">
      <w:bodyDiv w:val="1"/>
      <w:marLeft w:val="0"/>
      <w:marRight w:val="0"/>
      <w:marTop w:val="0"/>
      <w:marBottom w:val="0"/>
      <w:divBdr>
        <w:top w:val="none" w:sz="0" w:space="0" w:color="auto"/>
        <w:left w:val="none" w:sz="0" w:space="0" w:color="auto"/>
        <w:bottom w:val="none" w:sz="0" w:space="0" w:color="auto"/>
        <w:right w:val="none" w:sz="0" w:space="0" w:color="auto"/>
      </w:divBdr>
    </w:div>
    <w:div w:id="1416586521">
      <w:bodyDiv w:val="1"/>
      <w:marLeft w:val="0"/>
      <w:marRight w:val="0"/>
      <w:marTop w:val="0"/>
      <w:marBottom w:val="0"/>
      <w:divBdr>
        <w:top w:val="none" w:sz="0" w:space="0" w:color="auto"/>
        <w:left w:val="none" w:sz="0" w:space="0" w:color="auto"/>
        <w:bottom w:val="none" w:sz="0" w:space="0" w:color="auto"/>
        <w:right w:val="none" w:sz="0" w:space="0" w:color="auto"/>
      </w:divBdr>
    </w:div>
    <w:div w:id="1423989168">
      <w:bodyDiv w:val="1"/>
      <w:marLeft w:val="0"/>
      <w:marRight w:val="0"/>
      <w:marTop w:val="0"/>
      <w:marBottom w:val="0"/>
      <w:divBdr>
        <w:top w:val="none" w:sz="0" w:space="0" w:color="auto"/>
        <w:left w:val="none" w:sz="0" w:space="0" w:color="auto"/>
        <w:bottom w:val="none" w:sz="0" w:space="0" w:color="auto"/>
        <w:right w:val="none" w:sz="0" w:space="0" w:color="auto"/>
      </w:divBdr>
    </w:div>
    <w:div w:id="1441880490">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456026394">
      <w:bodyDiv w:val="1"/>
      <w:marLeft w:val="0"/>
      <w:marRight w:val="0"/>
      <w:marTop w:val="0"/>
      <w:marBottom w:val="0"/>
      <w:divBdr>
        <w:top w:val="none" w:sz="0" w:space="0" w:color="auto"/>
        <w:left w:val="none" w:sz="0" w:space="0" w:color="auto"/>
        <w:bottom w:val="none" w:sz="0" w:space="0" w:color="auto"/>
        <w:right w:val="none" w:sz="0" w:space="0" w:color="auto"/>
      </w:divBdr>
    </w:div>
    <w:div w:id="1459641853">
      <w:bodyDiv w:val="1"/>
      <w:marLeft w:val="0"/>
      <w:marRight w:val="0"/>
      <w:marTop w:val="0"/>
      <w:marBottom w:val="0"/>
      <w:divBdr>
        <w:top w:val="none" w:sz="0" w:space="0" w:color="auto"/>
        <w:left w:val="none" w:sz="0" w:space="0" w:color="auto"/>
        <w:bottom w:val="none" w:sz="0" w:space="0" w:color="auto"/>
        <w:right w:val="none" w:sz="0" w:space="0" w:color="auto"/>
      </w:divBdr>
    </w:div>
    <w:div w:id="1466045294">
      <w:bodyDiv w:val="1"/>
      <w:marLeft w:val="0"/>
      <w:marRight w:val="0"/>
      <w:marTop w:val="0"/>
      <w:marBottom w:val="0"/>
      <w:divBdr>
        <w:top w:val="none" w:sz="0" w:space="0" w:color="auto"/>
        <w:left w:val="none" w:sz="0" w:space="0" w:color="auto"/>
        <w:bottom w:val="none" w:sz="0" w:space="0" w:color="auto"/>
        <w:right w:val="none" w:sz="0" w:space="0" w:color="auto"/>
      </w:divBdr>
    </w:div>
    <w:div w:id="1473213617">
      <w:bodyDiv w:val="1"/>
      <w:marLeft w:val="0"/>
      <w:marRight w:val="0"/>
      <w:marTop w:val="0"/>
      <w:marBottom w:val="0"/>
      <w:divBdr>
        <w:top w:val="none" w:sz="0" w:space="0" w:color="auto"/>
        <w:left w:val="none" w:sz="0" w:space="0" w:color="auto"/>
        <w:bottom w:val="none" w:sz="0" w:space="0" w:color="auto"/>
        <w:right w:val="none" w:sz="0" w:space="0" w:color="auto"/>
      </w:divBdr>
    </w:div>
    <w:div w:id="1473793016">
      <w:bodyDiv w:val="1"/>
      <w:marLeft w:val="0"/>
      <w:marRight w:val="0"/>
      <w:marTop w:val="0"/>
      <w:marBottom w:val="0"/>
      <w:divBdr>
        <w:top w:val="none" w:sz="0" w:space="0" w:color="auto"/>
        <w:left w:val="none" w:sz="0" w:space="0" w:color="auto"/>
        <w:bottom w:val="none" w:sz="0" w:space="0" w:color="auto"/>
        <w:right w:val="none" w:sz="0" w:space="0" w:color="auto"/>
      </w:divBdr>
    </w:div>
    <w:div w:id="1475562612">
      <w:bodyDiv w:val="1"/>
      <w:marLeft w:val="0"/>
      <w:marRight w:val="0"/>
      <w:marTop w:val="0"/>
      <w:marBottom w:val="0"/>
      <w:divBdr>
        <w:top w:val="none" w:sz="0" w:space="0" w:color="auto"/>
        <w:left w:val="none" w:sz="0" w:space="0" w:color="auto"/>
        <w:bottom w:val="none" w:sz="0" w:space="0" w:color="auto"/>
        <w:right w:val="none" w:sz="0" w:space="0" w:color="auto"/>
      </w:divBdr>
    </w:div>
    <w:div w:id="1482623779">
      <w:bodyDiv w:val="1"/>
      <w:marLeft w:val="0"/>
      <w:marRight w:val="0"/>
      <w:marTop w:val="0"/>
      <w:marBottom w:val="0"/>
      <w:divBdr>
        <w:top w:val="none" w:sz="0" w:space="0" w:color="auto"/>
        <w:left w:val="none" w:sz="0" w:space="0" w:color="auto"/>
        <w:bottom w:val="none" w:sz="0" w:space="0" w:color="auto"/>
        <w:right w:val="none" w:sz="0" w:space="0" w:color="auto"/>
      </w:divBdr>
    </w:div>
    <w:div w:id="1496604339">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23322694">
      <w:bodyDiv w:val="1"/>
      <w:marLeft w:val="0"/>
      <w:marRight w:val="0"/>
      <w:marTop w:val="0"/>
      <w:marBottom w:val="0"/>
      <w:divBdr>
        <w:top w:val="none" w:sz="0" w:space="0" w:color="auto"/>
        <w:left w:val="none" w:sz="0" w:space="0" w:color="auto"/>
        <w:bottom w:val="none" w:sz="0" w:space="0" w:color="auto"/>
        <w:right w:val="none" w:sz="0" w:space="0" w:color="auto"/>
      </w:divBdr>
    </w:div>
    <w:div w:id="1563130584">
      <w:bodyDiv w:val="1"/>
      <w:marLeft w:val="0"/>
      <w:marRight w:val="0"/>
      <w:marTop w:val="0"/>
      <w:marBottom w:val="0"/>
      <w:divBdr>
        <w:top w:val="none" w:sz="0" w:space="0" w:color="auto"/>
        <w:left w:val="none" w:sz="0" w:space="0" w:color="auto"/>
        <w:bottom w:val="none" w:sz="0" w:space="0" w:color="auto"/>
        <w:right w:val="none" w:sz="0" w:space="0" w:color="auto"/>
      </w:divBdr>
    </w:div>
    <w:div w:id="1570728692">
      <w:bodyDiv w:val="1"/>
      <w:marLeft w:val="0"/>
      <w:marRight w:val="0"/>
      <w:marTop w:val="0"/>
      <w:marBottom w:val="0"/>
      <w:divBdr>
        <w:top w:val="none" w:sz="0" w:space="0" w:color="auto"/>
        <w:left w:val="none" w:sz="0" w:space="0" w:color="auto"/>
        <w:bottom w:val="none" w:sz="0" w:space="0" w:color="auto"/>
        <w:right w:val="none" w:sz="0" w:space="0" w:color="auto"/>
      </w:divBdr>
    </w:div>
    <w:div w:id="1580823464">
      <w:bodyDiv w:val="1"/>
      <w:marLeft w:val="0"/>
      <w:marRight w:val="0"/>
      <w:marTop w:val="0"/>
      <w:marBottom w:val="0"/>
      <w:divBdr>
        <w:top w:val="none" w:sz="0" w:space="0" w:color="auto"/>
        <w:left w:val="none" w:sz="0" w:space="0" w:color="auto"/>
        <w:bottom w:val="none" w:sz="0" w:space="0" w:color="auto"/>
        <w:right w:val="none" w:sz="0" w:space="0" w:color="auto"/>
      </w:divBdr>
    </w:div>
    <w:div w:id="158834666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607617391">
      <w:bodyDiv w:val="1"/>
      <w:marLeft w:val="0"/>
      <w:marRight w:val="0"/>
      <w:marTop w:val="0"/>
      <w:marBottom w:val="0"/>
      <w:divBdr>
        <w:top w:val="none" w:sz="0" w:space="0" w:color="auto"/>
        <w:left w:val="none" w:sz="0" w:space="0" w:color="auto"/>
        <w:bottom w:val="none" w:sz="0" w:space="0" w:color="auto"/>
        <w:right w:val="none" w:sz="0" w:space="0" w:color="auto"/>
      </w:divBdr>
    </w:div>
    <w:div w:id="1616059399">
      <w:bodyDiv w:val="1"/>
      <w:marLeft w:val="0"/>
      <w:marRight w:val="0"/>
      <w:marTop w:val="0"/>
      <w:marBottom w:val="0"/>
      <w:divBdr>
        <w:top w:val="none" w:sz="0" w:space="0" w:color="auto"/>
        <w:left w:val="none" w:sz="0" w:space="0" w:color="auto"/>
        <w:bottom w:val="none" w:sz="0" w:space="0" w:color="auto"/>
        <w:right w:val="none" w:sz="0" w:space="0" w:color="auto"/>
      </w:divBdr>
    </w:div>
    <w:div w:id="1641036591">
      <w:bodyDiv w:val="1"/>
      <w:marLeft w:val="0"/>
      <w:marRight w:val="0"/>
      <w:marTop w:val="0"/>
      <w:marBottom w:val="0"/>
      <w:divBdr>
        <w:top w:val="none" w:sz="0" w:space="0" w:color="auto"/>
        <w:left w:val="none" w:sz="0" w:space="0" w:color="auto"/>
        <w:bottom w:val="none" w:sz="0" w:space="0" w:color="auto"/>
        <w:right w:val="none" w:sz="0" w:space="0" w:color="auto"/>
      </w:divBdr>
    </w:div>
    <w:div w:id="1642536012">
      <w:bodyDiv w:val="1"/>
      <w:marLeft w:val="0"/>
      <w:marRight w:val="0"/>
      <w:marTop w:val="0"/>
      <w:marBottom w:val="0"/>
      <w:divBdr>
        <w:top w:val="none" w:sz="0" w:space="0" w:color="auto"/>
        <w:left w:val="none" w:sz="0" w:space="0" w:color="auto"/>
        <w:bottom w:val="none" w:sz="0" w:space="0" w:color="auto"/>
        <w:right w:val="none" w:sz="0" w:space="0" w:color="auto"/>
      </w:divBdr>
    </w:div>
    <w:div w:id="1643541855">
      <w:bodyDiv w:val="1"/>
      <w:marLeft w:val="0"/>
      <w:marRight w:val="0"/>
      <w:marTop w:val="0"/>
      <w:marBottom w:val="0"/>
      <w:divBdr>
        <w:top w:val="none" w:sz="0" w:space="0" w:color="auto"/>
        <w:left w:val="none" w:sz="0" w:space="0" w:color="auto"/>
        <w:bottom w:val="none" w:sz="0" w:space="0" w:color="auto"/>
        <w:right w:val="none" w:sz="0" w:space="0" w:color="auto"/>
      </w:divBdr>
    </w:div>
    <w:div w:id="1650285803">
      <w:bodyDiv w:val="1"/>
      <w:marLeft w:val="0"/>
      <w:marRight w:val="0"/>
      <w:marTop w:val="0"/>
      <w:marBottom w:val="0"/>
      <w:divBdr>
        <w:top w:val="none" w:sz="0" w:space="0" w:color="auto"/>
        <w:left w:val="none" w:sz="0" w:space="0" w:color="auto"/>
        <w:bottom w:val="none" w:sz="0" w:space="0" w:color="auto"/>
        <w:right w:val="none" w:sz="0" w:space="0" w:color="auto"/>
      </w:divBdr>
    </w:div>
    <w:div w:id="1659458187">
      <w:bodyDiv w:val="1"/>
      <w:marLeft w:val="0"/>
      <w:marRight w:val="0"/>
      <w:marTop w:val="0"/>
      <w:marBottom w:val="0"/>
      <w:divBdr>
        <w:top w:val="none" w:sz="0" w:space="0" w:color="auto"/>
        <w:left w:val="none" w:sz="0" w:space="0" w:color="auto"/>
        <w:bottom w:val="none" w:sz="0" w:space="0" w:color="auto"/>
        <w:right w:val="none" w:sz="0" w:space="0" w:color="auto"/>
      </w:divBdr>
    </w:div>
    <w:div w:id="1686908500">
      <w:bodyDiv w:val="1"/>
      <w:marLeft w:val="0"/>
      <w:marRight w:val="0"/>
      <w:marTop w:val="0"/>
      <w:marBottom w:val="0"/>
      <w:divBdr>
        <w:top w:val="none" w:sz="0" w:space="0" w:color="auto"/>
        <w:left w:val="none" w:sz="0" w:space="0" w:color="auto"/>
        <w:bottom w:val="none" w:sz="0" w:space="0" w:color="auto"/>
        <w:right w:val="none" w:sz="0" w:space="0" w:color="auto"/>
      </w:divBdr>
    </w:div>
    <w:div w:id="1693385712">
      <w:bodyDiv w:val="1"/>
      <w:marLeft w:val="0"/>
      <w:marRight w:val="0"/>
      <w:marTop w:val="0"/>
      <w:marBottom w:val="0"/>
      <w:divBdr>
        <w:top w:val="none" w:sz="0" w:space="0" w:color="auto"/>
        <w:left w:val="none" w:sz="0" w:space="0" w:color="auto"/>
        <w:bottom w:val="none" w:sz="0" w:space="0" w:color="auto"/>
        <w:right w:val="none" w:sz="0" w:space="0" w:color="auto"/>
      </w:divBdr>
    </w:div>
    <w:div w:id="1707219678">
      <w:bodyDiv w:val="1"/>
      <w:marLeft w:val="0"/>
      <w:marRight w:val="0"/>
      <w:marTop w:val="0"/>
      <w:marBottom w:val="0"/>
      <w:divBdr>
        <w:top w:val="none" w:sz="0" w:space="0" w:color="auto"/>
        <w:left w:val="none" w:sz="0" w:space="0" w:color="auto"/>
        <w:bottom w:val="none" w:sz="0" w:space="0" w:color="auto"/>
        <w:right w:val="none" w:sz="0" w:space="0" w:color="auto"/>
      </w:divBdr>
    </w:div>
    <w:div w:id="1712415471">
      <w:bodyDiv w:val="1"/>
      <w:marLeft w:val="0"/>
      <w:marRight w:val="0"/>
      <w:marTop w:val="0"/>
      <w:marBottom w:val="0"/>
      <w:divBdr>
        <w:top w:val="none" w:sz="0" w:space="0" w:color="auto"/>
        <w:left w:val="none" w:sz="0" w:space="0" w:color="auto"/>
        <w:bottom w:val="none" w:sz="0" w:space="0" w:color="auto"/>
        <w:right w:val="none" w:sz="0" w:space="0" w:color="auto"/>
      </w:divBdr>
    </w:div>
    <w:div w:id="1722174272">
      <w:bodyDiv w:val="1"/>
      <w:marLeft w:val="0"/>
      <w:marRight w:val="0"/>
      <w:marTop w:val="0"/>
      <w:marBottom w:val="0"/>
      <w:divBdr>
        <w:top w:val="none" w:sz="0" w:space="0" w:color="auto"/>
        <w:left w:val="none" w:sz="0" w:space="0" w:color="auto"/>
        <w:bottom w:val="none" w:sz="0" w:space="0" w:color="auto"/>
        <w:right w:val="none" w:sz="0" w:space="0" w:color="auto"/>
      </w:divBdr>
    </w:div>
    <w:div w:id="1726222141">
      <w:bodyDiv w:val="1"/>
      <w:marLeft w:val="0"/>
      <w:marRight w:val="0"/>
      <w:marTop w:val="0"/>
      <w:marBottom w:val="0"/>
      <w:divBdr>
        <w:top w:val="none" w:sz="0" w:space="0" w:color="auto"/>
        <w:left w:val="none" w:sz="0" w:space="0" w:color="auto"/>
        <w:bottom w:val="none" w:sz="0" w:space="0" w:color="auto"/>
        <w:right w:val="none" w:sz="0" w:space="0" w:color="auto"/>
      </w:divBdr>
    </w:div>
    <w:div w:id="1752964956">
      <w:bodyDiv w:val="1"/>
      <w:marLeft w:val="0"/>
      <w:marRight w:val="0"/>
      <w:marTop w:val="0"/>
      <w:marBottom w:val="0"/>
      <w:divBdr>
        <w:top w:val="none" w:sz="0" w:space="0" w:color="auto"/>
        <w:left w:val="none" w:sz="0" w:space="0" w:color="auto"/>
        <w:bottom w:val="none" w:sz="0" w:space="0" w:color="auto"/>
        <w:right w:val="none" w:sz="0" w:space="0" w:color="auto"/>
      </w:divBdr>
    </w:div>
    <w:div w:id="1752968540">
      <w:bodyDiv w:val="1"/>
      <w:marLeft w:val="0"/>
      <w:marRight w:val="0"/>
      <w:marTop w:val="0"/>
      <w:marBottom w:val="0"/>
      <w:divBdr>
        <w:top w:val="none" w:sz="0" w:space="0" w:color="auto"/>
        <w:left w:val="none" w:sz="0" w:space="0" w:color="auto"/>
        <w:bottom w:val="none" w:sz="0" w:space="0" w:color="auto"/>
        <w:right w:val="none" w:sz="0" w:space="0" w:color="auto"/>
      </w:divBdr>
    </w:div>
    <w:div w:id="1753088532">
      <w:bodyDiv w:val="1"/>
      <w:marLeft w:val="0"/>
      <w:marRight w:val="0"/>
      <w:marTop w:val="0"/>
      <w:marBottom w:val="0"/>
      <w:divBdr>
        <w:top w:val="none" w:sz="0" w:space="0" w:color="auto"/>
        <w:left w:val="none" w:sz="0" w:space="0" w:color="auto"/>
        <w:bottom w:val="none" w:sz="0" w:space="0" w:color="auto"/>
        <w:right w:val="none" w:sz="0" w:space="0" w:color="auto"/>
      </w:divBdr>
    </w:div>
    <w:div w:id="1753622151">
      <w:bodyDiv w:val="1"/>
      <w:marLeft w:val="0"/>
      <w:marRight w:val="0"/>
      <w:marTop w:val="0"/>
      <w:marBottom w:val="0"/>
      <w:divBdr>
        <w:top w:val="none" w:sz="0" w:space="0" w:color="auto"/>
        <w:left w:val="none" w:sz="0" w:space="0" w:color="auto"/>
        <w:bottom w:val="none" w:sz="0" w:space="0" w:color="auto"/>
        <w:right w:val="none" w:sz="0" w:space="0" w:color="auto"/>
      </w:divBdr>
    </w:div>
    <w:div w:id="1795052545">
      <w:bodyDiv w:val="1"/>
      <w:marLeft w:val="0"/>
      <w:marRight w:val="0"/>
      <w:marTop w:val="0"/>
      <w:marBottom w:val="0"/>
      <w:divBdr>
        <w:top w:val="none" w:sz="0" w:space="0" w:color="auto"/>
        <w:left w:val="none" w:sz="0" w:space="0" w:color="auto"/>
        <w:bottom w:val="none" w:sz="0" w:space="0" w:color="auto"/>
        <w:right w:val="none" w:sz="0" w:space="0" w:color="auto"/>
      </w:divBdr>
    </w:div>
    <w:div w:id="1809199842">
      <w:bodyDiv w:val="1"/>
      <w:marLeft w:val="0"/>
      <w:marRight w:val="0"/>
      <w:marTop w:val="0"/>
      <w:marBottom w:val="0"/>
      <w:divBdr>
        <w:top w:val="none" w:sz="0" w:space="0" w:color="auto"/>
        <w:left w:val="none" w:sz="0" w:space="0" w:color="auto"/>
        <w:bottom w:val="none" w:sz="0" w:space="0" w:color="auto"/>
        <w:right w:val="none" w:sz="0" w:space="0" w:color="auto"/>
      </w:divBdr>
    </w:div>
    <w:div w:id="1809857964">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11315267">
      <w:bodyDiv w:val="1"/>
      <w:marLeft w:val="0"/>
      <w:marRight w:val="0"/>
      <w:marTop w:val="0"/>
      <w:marBottom w:val="0"/>
      <w:divBdr>
        <w:top w:val="none" w:sz="0" w:space="0" w:color="auto"/>
        <w:left w:val="none" w:sz="0" w:space="0" w:color="auto"/>
        <w:bottom w:val="none" w:sz="0" w:space="0" w:color="auto"/>
        <w:right w:val="none" w:sz="0" w:space="0" w:color="auto"/>
      </w:divBdr>
    </w:div>
    <w:div w:id="1816219691">
      <w:bodyDiv w:val="1"/>
      <w:marLeft w:val="0"/>
      <w:marRight w:val="0"/>
      <w:marTop w:val="0"/>
      <w:marBottom w:val="0"/>
      <w:divBdr>
        <w:top w:val="none" w:sz="0" w:space="0" w:color="auto"/>
        <w:left w:val="none" w:sz="0" w:space="0" w:color="auto"/>
        <w:bottom w:val="none" w:sz="0" w:space="0" w:color="auto"/>
        <w:right w:val="none" w:sz="0" w:space="0" w:color="auto"/>
      </w:divBdr>
    </w:div>
    <w:div w:id="1825315397">
      <w:bodyDiv w:val="1"/>
      <w:marLeft w:val="0"/>
      <w:marRight w:val="0"/>
      <w:marTop w:val="0"/>
      <w:marBottom w:val="0"/>
      <w:divBdr>
        <w:top w:val="none" w:sz="0" w:space="0" w:color="auto"/>
        <w:left w:val="none" w:sz="0" w:space="0" w:color="auto"/>
        <w:bottom w:val="none" w:sz="0" w:space="0" w:color="auto"/>
        <w:right w:val="none" w:sz="0" w:space="0" w:color="auto"/>
      </w:divBdr>
    </w:div>
    <w:div w:id="1832211244">
      <w:bodyDiv w:val="1"/>
      <w:marLeft w:val="0"/>
      <w:marRight w:val="0"/>
      <w:marTop w:val="0"/>
      <w:marBottom w:val="0"/>
      <w:divBdr>
        <w:top w:val="none" w:sz="0" w:space="0" w:color="auto"/>
        <w:left w:val="none" w:sz="0" w:space="0" w:color="auto"/>
        <w:bottom w:val="none" w:sz="0" w:space="0" w:color="auto"/>
        <w:right w:val="none" w:sz="0" w:space="0" w:color="auto"/>
      </w:divBdr>
    </w:div>
    <w:div w:id="1834570087">
      <w:bodyDiv w:val="1"/>
      <w:marLeft w:val="0"/>
      <w:marRight w:val="0"/>
      <w:marTop w:val="0"/>
      <w:marBottom w:val="0"/>
      <w:divBdr>
        <w:top w:val="none" w:sz="0" w:space="0" w:color="auto"/>
        <w:left w:val="none" w:sz="0" w:space="0" w:color="auto"/>
        <w:bottom w:val="none" w:sz="0" w:space="0" w:color="auto"/>
        <w:right w:val="none" w:sz="0" w:space="0" w:color="auto"/>
      </w:divBdr>
    </w:div>
    <w:div w:id="1854612029">
      <w:bodyDiv w:val="1"/>
      <w:marLeft w:val="0"/>
      <w:marRight w:val="0"/>
      <w:marTop w:val="0"/>
      <w:marBottom w:val="0"/>
      <w:divBdr>
        <w:top w:val="none" w:sz="0" w:space="0" w:color="auto"/>
        <w:left w:val="none" w:sz="0" w:space="0" w:color="auto"/>
        <w:bottom w:val="none" w:sz="0" w:space="0" w:color="auto"/>
        <w:right w:val="none" w:sz="0" w:space="0" w:color="auto"/>
      </w:divBdr>
    </w:div>
    <w:div w:id="1860966068">
      <w:bodyDiv w:val="1"/>
      <w:marLeft w:val="0"/>
      <w:marRight w:val="0"/>
      <w:marTop w:val="0"/>
      <w:marBottom w:val="0"/>
      <w:divBdr>
        <w:top w:val="none" w:sz="0" w:space="0" w:color="auto"/>
        <w:left w:val="none" w:sz="0" w:space="0" w:color="auto"/>
        <w:bottom w:val="none" w:sz="0" w:space="0" w:color="auto"/>
        <w:right w:val="none" w:sz="0" w:space="0" w:color="auto"/>
      </w:divBdr>
    </w:div>
    <w:div w:id="1861429091">
      <w:bodyDiv w:val="1"/>
      <w:marLeft w:val="0"/>
      <w:marRight w:val="0"/>
      <w:marTop w:val="0"/>
      <w:marBottom w:val="0"/>
      <w:divBdr>
        <w:top w:val="none" w:sz="0" w:space="0" w:color="auto"/>
        <w:left w:val="none" w:sz="0" w:space="0" w:color="auto"/>
        <w:bottom w:val="none" w:sz="0" w:space="0" w:color="auto"/>
        <w:right w:val="none" w:sz="0" w:space="0" w:color="auto"/>
      </w:divBdr>
    </w:div>
    <w:div w:id="1865361083">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1187997">
      <w:bodyDiv w:val="1"/>
      <w:marLeft w:val="0"/>
      <w:marRight w:val="0"/>
      <w:marTop w:val="0"/>
      <w:marBottom w:val="0"/>
      <w:divBdr>
        <w:top w:val="none" w:sz="0" w:space="0" w:color="auto"/>
        <w:left w:val="none" w:sz="0" w:space="0" w:color="auto"/>
        <w:bottom w:val="none" w:sz="0" w:space="0" w:color="auto"/>
        <w:right w:val="none" w:sz="0" w:space="0" w:color="auto"/>
      </w:divBdr>
    </w:div>
    <w:div w:id="1895502423">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02250321">
      <w:bodyDiv w:val="1"/>
      <w:marLeft w:val="0"/>
      <w:marRight w:val="0"/>
      <w:marTop w:val="0"/>
      <w:marBottom w:val="0"/>
      <w:divBdr>
        <w:top w:val="none" w:sz="0" w:space="0" w:color="auto"/>
        <w:left w:val="none" w:sz="0" w:space="0" w:color="auto"/>
        <w:bottom w:val="none" w:sz="0" w:space="0" w:color="auto"/>
        <w:right w:val="none" w:sz="0" w:space="0" w:color="auto"/>
      </w:divBdr>
    </w:div>
    <w:div w:id="1905292751">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1301258">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1999141601">
      <w:bodyDiv w:val="1"/>
      <w:marLeft w:val="0"/>
      <w:marRight w:val="0"/>
      <w:marTop w:val="0"/>
      <w:marBottom w:val="0"/>
      <w:divBdr>
        <w:top w:val="none" w:sz="0" w:space="0" w:color="auto"/>
        <w:left w:val="none" w:sz="0" w:space="0" w:color="auto"/>
        <w:bottom w:val="none" w:sz="0" w:space="0" w:color="auto"/>
        <w:right w:val="none" w:sz="0" w:space="0" w:color="auto"/>
      </w:divBdr>
    </w:div>
    <w:div w:id="2000768662">
      <w:bodyDiv w:val="1"/>
      <w:marLeft w:val="0"/>
      <w:marRight w:val="0"/>
      <w:marTop w:val="0"/>
      <w:marBottom w:val="0"/>
      <w:divBdr>
        <w:top w:val="none" w:sz="0" w:space="0" w:color="auto"/>
        <w:left w:val="none" w:sz="0" w:space="0" w:color="auto"/>
        <w:bottom w:val="none" w:sz="0" w:space="0" w:color="auto"/>
        <w:right w:val="none" w:sz="0" w:space="0" w:color="auto"/>
      </w:divBdr>
    </w:div>
    <w:div w:id="2030403167">
      <w:bodyDiv w:val="1"/>
      <w:marLeft w:val="0"/>
      <w:marRight w:val="0"/>
      <w:marTop w:val="0"/>
      <w:marBottom w:val="0"/>
      <w:divBdr>
        <w:top w:val="none" w:sz="0" w:space="0" w:color="auto"/>
        <w:left w:val="none" w:sz="0" w:space="0" w:color="auto"/>
        <w:bottom w:val="none" w:sz="0" w:space="0" w:color="auto"/>
        <w:right w:val="none" w:sz="0" w:space="0" w:color="auto"/>
      </w:divBdr>
    </w:div>
    <w:div w:id="2049211788">
      <w:bodyDiv w:val="1"/>
      <w:marLeft w:val="0"/>
      <w:marRight w:val="0"/>
      <w:marTop w:val="0"/>
      <w:marBottom w:val="0"/>
      <w:divBdr>
        <w:top w:val="none" w:sz="0" w:space="0" w:color="auto"/>
        <w:left w:val="none" w:sz="0" w:space="0" w:color="auto"/>
        <w:bottom w:val="none" w:sz="0" w:space="0" w:color="auto"/>
        <w:right w:val="none" w:sz="0" w:space="0" w:color="auto"/>
      </w:divBdr>
    </w:div>
    <w:div w:id="2052220337">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066954616">
      <w:bodyDiv w:val="1"/>
      <w:marLeft w:val="0"/>
      <w:marRight w:val="0"/>
      <w:marTop w:val="0"/>
      <w:marBottom w:val="0"/>
      <w:divBdr>
        <w:top w:val="none" w:sz="0" w:space="0" w:color="auto"/>
        <w:left w:val="none" w:sz="0" w:space="0" w:color="auto"/>
        <w:bottom w:val="none" w:sz="0" w:space="0" w:color="auto"/>
        <w:right w:val="none" w:sz="0" w:space="0" w:color="auto"/>
      </w:divBdr>
    </w:div>
    <w:div w:id="2079865618">
      <w:bodyDiv w:val="1"/>
      <w:marLeft w:val="0"/>
      <w:marRight w:val="0"/>
      <w:marTop w:val="0"/>
      <w:marBottom w:val="0"/>
      <w:divBdr>
        <w:top w:val="none" w:sz="0" w:space="0" w:color="auto"/>
        <w:left w:val="none" w:sz="0" w:space="0" w:color="auto"/>
        <w:bottom w:val="none" w:sz="0" w:space="0" w:color="auto"/>
        <w:right w:val="none" w:sz="0" w:space="0" w:color="auto"/>
      </w:divBdr>
    </w:div>
    <w:div w:id="2081829899">
      <w:bodyDiv w:val="1"/>
      <w:marLeft w:val="0"/>
      <w:marRight w:val="0"/>
      <w:marTop w:val="0"/>
      <w:marBottom w:val="0"/>
      <w:divBdr>
        <w:top w:val="none" w:sz="0" w:space="0" w:color="auto"/>
        <w:left w:val="none" w:sz="0" w:space="0" w:color="auto"/>
        <w:bottom w:val="none" w:sz="0" w:space="0" w:color="auto"/>
        <w:right w:val="none" w:sz="0" w:space="0" w:color="auto"/>
      </w:divBdr>
    </w:div>
    <w:div w:id="2089498863">
      <w:bodyDiv w:val="1"/>
      <w:marLeft w:val="0"/>
      <w:marRight w:val="0"/>
      <w:marTop w:val="0"/>
      <w:marBottom w:val="0"/>
      <w:divBdr>
        <w:top w:val="none" w:sz="0" w:space="0" w:color="auto"/>
        <w:left w:val="none" w:sz="0" w:space="0" w:color="auto"/>
        <w:bottom w:val="none" w:sz="0" w:space="0" w:color="auto"/>
        <w:right w:val="none" w:sz="0" w:space="0" w:color="auto"/>
      </w:divBdr>
    </w:div>
    <w:div w:id="2100297870">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 w:id="2112966951">
      <w:bodyDiv w:val="1"/>
      <w:marLeft w:val="0"/>
      <w:marRight w:val="0"/>
      <w:marTop w:val="0"/>
      <w:marBottom w:val="0"/>
      <w:divBdr>
        <w:top w:val="none" w:sz="0" w:space="0" w:color="auto"/>
        <w:left w:val="none" w:sz="0" w:space="0" w:color="auto"/>
        <w:bottom w:val="none" w:sz="0" w:space="0" w:color="auto"/>
        <w:right w:val="none" w:sz="0" w:space="0" w:color="auto"/>
      </w:divBdr>
    </w:div>
    <w:div w:id="2121947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hyperlink" Target="http://www.3gpp.org/ftp/tsg_ran/WG1_RL1/TSGR1_97/Docs/R1-1906432.zip" TargetMode="External"/><Relationship Id="rId39" Type="http://schemas.openxmlformats.org/officeDocument/2006/relationships/hyperlink" Target="http://www.3gpp.org/ftp/tsg_ran/WG1_RL1/TSGR1_97/Docs/R1-1907212.zip" TargetMode="Externa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www.3gpp.org/ftp/tsg_ran/WG1_RL1/TSGR1_97/Docs/R1-1906920.zip" TargetMode="External"/><Relationship Id="rId42" Type="http://schemas.openxmlformats.org/officeDocument/2006/relationships/hyperlink" Target="http://www.3gpp.org/ftp/tsg_ran/WG1_RL1/TSGR1_97/Docs/R1-1907381.zip" TargetMode="External"/><Relationship Id="rId7" Type="http://schemas.openxmlformats.org/officeDocument/2006/relationships/footnotes" Target="footnotes.xml"/><Relationship Id="rId12" Type="http://schemas.openxmlformats.org/officeDocument/2006/relationships/oleObject" Target="embeddings/Microsoft_Visio_2003-2010___11.vsd"/><Relationship Id="rId17" Type="http://schemas.openxmlformats.org/officeDocument/2006/relationships/image" Target="media/image5.wmf"/><Relationship Id="rId25" Type="http://schemas.openxmlformats.org/officeDocument/2006/relationships/hyperlink" Target="http://www.3gpp.org/ftp/tsg_ran/WG1_RL1/TSGR1_97/Docs/R1-1906197.zip" TargetMode="External"/><Relationship Id="rId33" Type="http://schemas.openxmlformats.org/officeDocument/2006/relationships/hyperlink" Target="http://www.3gpp.org/ftp/tsg_ran/WG1_RL1/TSGR1_97/Docs/R1-1906834.zip" TargetMode="External"/><Relationship Id="rId38" Type="http://schemas.openxmlformats.org/officeDocument/2006/relationships/hyperlink" Target="http://www.3gpp.org/ftp/tsg_ran/WG1_RL1/TSGR1_97/Docs/R1-1907160.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3gpp.org/ftp/tsg_ran/WG1_RL1/TSGR1_97/Docs/R1-1906646.zip" TargetMode="External"/><Relationship Id="rId41" Type="http://schemas.openxmlformats.org/officeDocument/2006/relationships/hyperlink" Target="http://www.3gpp.org/ftp/tsg_ran/WG1_RL1/TSGR1_97/Docs/R1-190737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1.vsd"/><Relationship Id="rId24" Type="http://schemas.openxmlformats.org/officeDocument/2006/relationships/hyperlink" Target="http://www.3gpp.org/ftp/tsg_ran/WG1_RL1/TSGR1_97/Docs/R1-1906130.zip" TargetMode="External"/><Relationship Id="rId32" Type="http://schemas.openxmlformats.org/officeDocument/2006/relationships/hyperlink" Target="http://www.3gpp.org/ftp/tsg_ran/WG1_RL1/TSGR1_97/Docs/R1-1906785.zip" TargetMode="External"/><Relationship Id="rId37" Type="http://schemas.openxmlformats.org/officeDocument/2006/relationships/hyperlink" Target="http://www.3gpp.org/ftp/tsg_ran/WG1_RL1/TSGR1_97/Docs/R1-1907122.zip" TargetMode="External"/><Relationship Id="rId40" Type="http://schemas.openxmlformats.org/officeDocument/2006/relationships/hyperlink" Target="http://www.3gpp.org/ftp/tsg_ran/WG1_RL1/TSGR1_97/Docs/R1-1907261.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yperlink" Target="http://www.3gpp.org/ftp/tsg_ran/WG1_RL1/TSGR1_97/Docs/R1-1906044.zip" TargetMode="External"/><Relationship Id="rId28" Type="http://schemas.openxmlformats.org/officeDocument/2006/relationships/hyperlink" Target="http://www.3gpp.org/ftp/tsg_ran/WG1_RL1/TSGR1_97/Docs/R1-1906543.zip" TargetMode="External"/><Relationship Id="rId36" Type="http://schemas.openxmlformats.org/officeDocument/2006/relationships/hyperlink" Target="http://www.3gpp.org/ftp/tsg_ran/WG1_RL1/TSGR1_97/Docs/R1-1907086.zip" TargetMode="Externa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hyperlink" Target="http://www.3gpp.org/ftp/tsg_ran/WG1_RL1/TSGR1_97/Docs/R1-1906762.zip"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yperlink" Target="http://www.3gpp.org/ftp/tsg_ran/WG1_RL1/TSGR1_97/Docs/R1-1905951.zip" TargetMode="External"/><Relationship Id="rId27" Type="http://schemas.openxmlformats.org/officeDocument/2006/relationships/hyperlink" Target="http://www.3gpp.org/ftp/tsg_ran/WG1_RL1/TSGR1_97/Docs/R1-1906486.zip" TargetMode="External"/><Relationship Id="rId30" Type="http://schemas.openxmlformats.org/officeDocument/2006/relationships/hyperlink" Target="http://www.3gpp.org/ftp/tsg_ran/WG1_RL1/TSGR1_97/Docs/R1-1906675.zip" TargetMode="External"/><Relationship Id="rId35" Type="http://schemas.openxmlformats.org/officeDocument/2006/relationships/hyperlink" Target="http://www.3gpp.org/ftp/tsg_ran/WG1_RL1/TSGR1_97/Docs/R1-1907044.zip" TargetMode="External"/><Relationship Id="rId43" Type="http://schemas.openxmlformats.org/officeDocument/2006/relationships/hyperlink" Target="http://www.3gpp.org/ftp/tsg_ran/WG1_RL1/TSGR1_97/Docs/R1-190745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E628A3-2883-4D1A-9899-DC4265D2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22</Pages>
  <Words>10484</Words>
  <Characters>59760</Characters>
  <Application>Microsoft Office Word</Application>
  <DocSecurity>0</DocSecurity>
  <Lines>498</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9</cp:revision>
  <cp:lastPrinted>2017-06-19T14:59:00Z</cp:lastPrinted>
  <dcterms:created xsi:type="dcterms:W3CDTF">2019-05-14T21:32:00Z</dcterms:created>
  <dcterms:modified xsi:type="dcterms:W3CDTF">2019-05-15T00:22:00Z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MSIP_Label_4327cfd9-47ed-48f1-9376-4ab3148935bb_Enabled">
    <vt:lpwstr>True</vt:lpwstr>
  </property>
  <property fmtid="{D5CDD505-2E9C-101B-9397-08002B2CF9AE}" pid="4" name="MSIP_Label_4327cfd9-47ed-48f1-9376-4ab3148935bb_SiteId">
    <vt:lpwstr>5d471751-9675-428d-917b-70f44f9630b0</vt:lpwstr>
  </property>
  <property fmtid="{D5CDD505-2E9C-101B-9397-08002B2CF9AE}" pid="5" name="MSIP_Label_4327cfd9-47ed-48f1-9376-4ab3148935bb_Owner">
    <vt:lpwstr>timo.lunttila@nokia.com</vt:lpwstr>
  </property>
  <property fmtid="{D5CDD505-2E9C-101B-9397-08002B2CF9AE}" pid="6" name="MSIP_Label_4327cfd9-47ed-48f1-9376-4ab3148935bb_SetDate">
    <vt:lpwstr>2019-02-22T09:04:42.5578582Z</vt:lpwstr>
  </property>
  <property fmtid="{D5CDD505-2E9C-101B-9397-08002B2CF9AE}" pid="7" name="MSIP_Label_4327cfd9-47ed-48f1-9376-4ab3148935bb_Name">
    <vt:lpwstr>Personal</vt:lpwstr>
  </property>
  <property fmtid="{D5CDD505-2E9C-101B-9397-08002B2CF9AE}" pid="8" name="MSIP_Label_4327cfd9-47ed-48f1-9376-4ab3148935bb_Application">
    <vt:lpwstr>Microsoft Azure Information Protection</vt:lpwstr>
  </property>
  <property fmtid="{D5CDD505-2E9C-101B-9397-08002B2CF9AE}" pid="9" name="MSIP_Label_4327cfd9-47ed-48f1-9376-4ab3148935bb_Extended_MSFT_Method">
    <vt:lpwstr>Manual</vt:lpwstr>
  </property>
  <property fmtid="{D5CDD505-2E9C-101B-9397-08002B2CF9AE}" pid="10" name="Sensitivity">
    <vt:lpwstr>Personal</vt:lpwstr>
  </property>
  <property fmtid="{D5CDD505-2E9C-101B-9397-08002B2CF9AE}" pid="11" name="_2015_ms_pID_725343">
    <vt:lpwstr>(2)AllGkI6bhfR3xcKYo4q9USECSpLMvwnN8yCWhVD+MLpTHs21xkF1tWIWmoF40xJWgaZBpvm5
5prB5RLxHJ33rqtxTamaKlKJh4sRFS9JWgiwU6sSSBM68Emh/XCgJ0nvIJETXPCHtQKi2Zwu
YGx+sYyS71Ogs2qPRTujmzjag4WSUys4iceTY8CMUNyOUD3LfT8VPiM0e3ujdFY64cKrrKq6
qsQVT5m5TaT5dggF6c</vt:lpwstr>
  </property>
  <property fmtid="{D5CDD505-2E9C-101B-9397-08002B2CF9AE}" pid="12" name="_2015_ms_pID_7253431">
    <vt:lpwstr>GJ0pswsEIUF3R42HpT3iY9mTExZfMWrSiYCoFtTx7gIrbX9r3JYeGZ
uLgHpET5y0z45Cj/7VVaARD1VayzuKba/bOXlMcKE9LTB8tT4aU0is5VuK2r5lniD77HaqT4
+4Bi26rdLxkTpvb29h12QF6y6AjQ8AWxIOZS3AQTEF0aOLGcWzIL8hjIWRTzJjVizPfu5vp0
EMuDEIHo8Nzia8f8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1557854111</vt:lpwstr>
  </property>
</Properties>
</file>